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0EF" w:rsidRPr="00091F28" w:rsidRDefault="00F140EF" w:rsidP="00F35A26">
      <w:pPr>
        <w:spacing w:line="360" w:lineRule="auto"/>
        <w:jc w:val="center"/>
        <w:rPr>
          <w:b/>
          <w:sz w:val="32"/>
          <w:szCs w:val="28"/>
        </w:rPr>
      </w:pPr>
      <w:r w:rsidRPr="00091F28">
        <w:rPr>
          <w:rFonts w:hint="eastAsia"/>
          <w:b/>
          <w:sz w:val="32"/>
          <w:szCs w:val="28"/>
        </w:rPr>
        <w:t>安钢永通烧结机环境提升节能改造项目</w:t>
      </w:r>
      <w:r w:rsidRPr="00091F28">
        <w:rPr>
          <w:rFonts w:hint="eastAsia"/>
          <w:b/>
          <w:sz w:val="32"/>
          <w:szCs w:val="28"/>
        </w:rPr>
        <w:t>-</w:t>
      </w:r>
      <w:r w:rsidRPr="00091F28">
        <w:rPr>
          <w:rFonts w:hint="eastAsia"/>
          <w:b/>
          <w:sz w:val="32"/>
          <w:szCs w:val="28"/>
        </w:rPr>
        <w:t>烧结余热利用与煤气发电</w:t>
      </w:r>
    </w:p>
    <w:p w:rsidR="009E4A0A" w:rsidRPr="00091F28" w:rsidRDefault="00F140EF" w:rsidP="00F35A26">
      <w:pPr>
        <w:spacing w:line="360" w:lineRule="auto"/>
        <w:jc w:val="center"/>
        <w:rPr>
          <w:b/>
          <w:sz w:val="32"/>
          <w:szCs w:val="28"/>
        </w:rPr>
      </w:pPr>
      <w:r w:rsidRPr="00091F28">
        <w:rPr>
          <w:rFonts w:hint="eastAsia"/>
          <w:b/>
          <w:sz w:val="32"/>
          <w:szCs w:val="28"/>
        </w:rPr>
        <w:t>热电联产工程总承包</w:t>
      </w:r>
      <w:r w:rsidR="006152B2" w:rsidRPr="00091F28">
        <w:rPr>
          <w:rFonts w:hint="eastAsia"/>
          <w:b/>
          <w:sz w:val="32"/>
          <w:szCs w:val="28"/>
        </w:rPr>
        <w:t>项目澄清函</w:t>
      </w:r>
    </w:p>
    <w:p w:rsidR="00F140EF" w:rsidRDefault="006152B2" w:rsidP="00F140EF">
      <w:pPr>
        <w:widowControl/>
        <w:spacing w:line="360" w:lineRule="auto"/>
        <w:ind w:left="1575"/>
        <w:jc w:val="right"/>
        <w:rPr>
          <w:rFonts w:ascii="宋体" w:hAnsi="宋体"/>
          <w:b/>
          <w:sz w:val="28"/>
          <w:szCs w:val="28"/>
        </w:rPr>
      </w:pPr>
      <w:r w:rsidRPr="00C074D0">
        <w:rPr>
          <w:rFonts w:ascii="宋体" w:hAnsi="宋体" w:hint="eastAsia"/>
          <w:kern w:val="0"/>
          <w:sz w:val="24"/>
          <w:szCs w:val="28"/>
          <w:u w:val="single"/>
        </w:rPr>
        <w:t>招标编号：</w:t>
      </w:r>
      <w:r w:rsidR="00F140EF" w:rsidRPr="00F140EF">
        <w:rPr>
          <w:rFonts w:ascii="宋体" w:hAnsi="宋体" w:hint="eastAsia"/>
          <w:kern w:val="0"/>
          <w:sz w:val="24"/>
          <w:szCs w:val="28"/>
          <w:u w:val="single"/>
        </w:rPr>
        <w:t>32190501</w:t>
      </w:r>
    </w:p>
    <w:p w:rsidR="006152B2" w:rsidRPr="00C074D0" w:rsidRDefault="006152B2" w:rsidP="00F140EF">
      <w:pPr>
        <w:widowControl/>
        <w:spacing w:line="360" w:lineRule="auto"/>
        <w:jc w:val="left"/>
        <w:rPr>
          <w:rFonts w:asciiTheme="minorEastAsia" w:hAnsiTheme="minorEastAsia"/>
          <w:kern w:val="0"/>
          <w:sz w:val="28"/>
          <w:szCs w:val="28"/>
        </w:rPr>
      </w:pPr>
      <w:r w:rsidRPr="00C074D0">
        <w:rPr>
          <w:rFonts w:asciiTheme="minorEastAsia" w:hAnsiTheme="minorEastAsia" w:hint="eastAsia"/>
          <w:kern w:val="0"/>
          <w:sz w:val="28"/>
          <w:szCs w:val="28"/>
        </w:rPr>
        <w:t>各投标人：</w:t>
      </w:r>
    </w:p>
    <w:p w:rsidR="00BD083B" w:rsidRDefault="00BD083B" w:rsidP="00BD083B">
      <w:pPr>
        <w:spacing w:line="360" w:lineRule="auto"/>
        <w:ind w:firstLineChars="200" w:firstLine="560"/>
        <w:rPr>
          <w:rFonts w:asciiTheme="minorEastAsia" w:hAnsiTheme="minorEastAsia"/>
          <w:kern w:val="0"/>
          <w:sz w:val="28"/>
          <w:szCs w:val="28"/>
        </w:rPr>
      </w:pPr>
      <w:r w:rsidRPr="00F62C3F">
        <w:rPr>
          <w:rFonts w:asciiTheme="minorEastAsia" w:hAnsiTheme="minorEastAsia" w:hint="eastAsia"/>
          <w:kern w:val="0"/>
          <w:sz w:val="28"/>
          <w:szCs w:val="28"/>
        </w:rPr>
        <w:t>安钢永通烧结机环境提升节能改造项目-烧结余热利用与煤气发电热电联产工程总承包项目</w:t>
      </w:r>
      <w:r w:rsidRPr="00C074D0">
        <w:rPr>
          <w:rFonts w:asciiTheme="minorEastAsia" w:hAnsiTheme="minorEastAsia" w:hint="eastAsia"/>
          <w:kern w:val="0"/>
          <w:sz w:val="28"/>
          <w:szCs w:val="28"/>
        </w:rPr>
        <w:t>对招标文件澄清如下：</w:t>
      </w:r>
    </w:p>
    <w:p w:rsidR="00455C9F" w:rsidRPr="00A96CEE" w:rsidRDefault="00455C9F" w:rsidP="00F35A26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C074D0">
        <w:rPr>
          <w:rFonts w:asciiTheme="minorEastAsia" w:hAnsiTheme="minorEastAsia" w:hint="eastAsia"/>
          <w:sz w:val="28"/>
          <w:szCs w:val="28"/>
        </w:rPr>
        <w:t>问题1：总图疑问</w:t>
      </w:r>
    </w:p>
    <w:p w:rsidR="00455C9F" w:rsidRPr="007925EF" w:rsidRDefault="00455C9F" w:rsidP="00F35A26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7925EF">
        <w:rPr>
          <w:rFonts w:ascii="仿宋_GB2312" w:eastAsia="仿宋_GB2312" w:hAnsi="黑体" w:hint="eastAsia"/>
          <w:b/>
          <w:sz w:val="30"/>
          <w:szCs w:val="30"/>
        </w:rPr>
        <w:t>1）、</w:t>
      </w:r>
      <w:r w:rsidR="00A96CEE" w:rsidRPr="00CF73D7">
        <w:rPr>
          <w:rFonts w:ascii="仿宋_GB2312" w:eastAsia="仿宋_GB2312" w:hAnsi="黑体" w:hint="eastAsia"/>
          <w:b/>
          <w:sz w:val="30"/>
          <w:szCs w:val="30"/>
        </w:rPr>
        <w:t>南侧铁路侧与建设场地标高差约2米，需要设挡土墙，该部分工程量</w:t>
      </w:r>
      <w:r w:rsidR="00A96CEE">
        <w:rPr>
          <w:rFonts w:ascii="仿宋_GB2312" w:eastAsia="仿宋_GB2312" w:hAnsi="黑体" w:hint="eastAsia"/>
          <w:b/>
          <w:sz w:val="30"/>
          <w:szCs w:val="30"/>
        </w:rPr>
        <w:t>是否在总包范围内</w:t>
      </w:r>
      <w:r w:rsidR="00A96CEE" w:rsidRPr="00CF73D7">
        <w:rPr>
          <w:rFonts w:ascii="仿宋_GB2312" w:eastAsia="仿宋_GB2312" w:hAnsi="黑体" w:hint="eastAsia"/>
          <w:b/>
          <w:sz w:val="30"/>
          <w:szCs w:val="30"/>
        </w:rPr>
        <w:t>？</w:t>
      </w:r>
    </w:p>
    <w:p w:rsidR="00455C9F" w:rsidRPr="007925EF" w:rsidRDefault="00455C9F" w:rsidP="00F35A26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7925EF">
        <w:rPr>
          <w:rFonts w:ascii="仿宋_GB2312" w:eastAsia="仿宋_GB2312" w:hAnsi="黑体" w:hint="eastAsia"/>
          <w:b/>
          <w:sz w:val="30"/>
          <w:szCs w:val="30"/>
        </w:rPr>
        <w:t>答：</w:t>
      </w:r>
      <w:r w:rsidR="008D1BC9">
        <w:rPr>
          <w:rFonts w:ascii="仿宋_GB2312" w:eastAsia="仿宋_GB2312" w:hAnsi="黑体" w:hint="eastAsia"/>
          <w:b/>
          <w:sz w:val="30"/>
          <w:szCs w:val="30"/>
        </w:rPr>
        <w:t>如</w:t>
      </w:r>
      <w:r w:rsidR="00FE49CD" w:rsidRPr="00CF73D7">
        <w:rPr>
          <w:rFonts w:ascii="仿宋_GB2312" w:eastAsia="仿宋_GB2312" w:hAnsi="黑体" w:hint="eastAsia"/>
          <w:b/>
          <w:sz w:val="30"/>
          <w:szCs w:val="30"/>
        </w:rPr>
        <w:t>需要设挡土墙，</w:t>
      </w:r>
      <w:r w:rsidR="00CF04AA" w:rsidRPr="00CF73D7">
        <w:rPr>
          <w:rFonts w:ascii="仿宋_GB2312" w:eastAsia="仿宋_GB2312" w:hAnsi="黑体" w:hint="eastAsia"/>
          <w:b/>
          <w:sz w:val="30"/>
          <w:szCs w:val="30"/>
        </w:rPr>
        <w:t>该部分工程量</w:t>
      </w:r>
      <w:r w:rsidR="00CF04AA">
        <w:rPr>
          <w:rFonts w:ascii="仿宋_GB2312" w:eastAsia="仿宋_GB2312" w:hAnsi="黑体" w:hint="eastAsia"/>
          <w:b/>
          <w:sz w:val="30"/>
          <w:szCs w:val="30"/>
        </w:rPr>
        <w:t>在总包范围内。</w:t>
      </w:r>
    </w:p>
    <w:p w:rsidR="00455C9F" w:rsidRPr="005A6E6C" w:rsidRDefault="00455C9F" w:rsidP="00F35A26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5A6E6C">
        <w:rPr>
          <w:rFonts w:ascii="仿宋_GB2312" w:eastAsia="仿宋_GB2312" w:hAnsi="黑体" w:hint="eastAsia"/>
          <w:b/>
          <w:sz w:val="30"/>
          <w:szCs w:val="30"/>
        </w:rPr>
        <w:t>2）、</w:t>
      </w:r>
      <w:r w:rsidR="00A96CEE" w:rsidRPr="005A6E6C">
        <w:rPr>
          <w:rFonts w:ascii="仿宋_GB2312" w:eastAsia="仿宋_GB2312" w:hAnsi="黑体" w:hint="eastAsia"/>
          <w:b/>
          <w:sz w:val="30"/>
          <w:szCs w:val="30"/>
        </w:rPr>
        <w:t>请提供场地北侧道路的标高？</w:t>
      </w:r>
    </w:p>
    <w:p w:rsidR="00455C9F" w:rsidRPr="007925EF" w:rsidRDefault="00455C9F" w:rsidP="00F35A26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5A6E6C">
        <w:rPr>
          <w:rFonts w:ascii="仿宋_GB2312" w:eastAsia="仿宋_GB2312" w:hAnsi="黑体" w:hint="eastAsia"/>
          <w:b/>
          <w:sz w:val="30"/>
          <w:szCs w:val="30"/>
        </w:rPr>
        <w:t>答：</w:t>
      </w:r>
      <w:r w:rsidR="00CF04AA" w:rsidRPr="005A6E6C">
        <w:rPr>
          <w:rFonts w:ascii="仿宋_GB2312" w:eastAsia="仿宋_GB2312" w:hAnsi="黑体" w:hint="eastAsia"/>
          <w:b/>
          <w:sz w:val="30"/>
          <w:szCs w:val="30"/>
        </w:rPr>
        <w:t>需中标方自行现场</w:t>
      </w:r>
      <w:r w:rsidR="008128B7" w:rsidRPr="005A6E6C">
        <w:rPr>
          <w:rFonts w:ascii="仿宋_GB2312" w:eastAsia="仿宋_GB2312" w:hAnsi="黑体" w:hint="eastAsia"/>
          <w:b/>
          <w:sz w:val="30"/>
          <w:szCs w:val="30"/>
        </w:rPr>
        <w:t>测量</w:t>
      </w:r>
      <w:r w:rsidR="00CF04AA">
        <w:rPr>
          <w:rFonts w:ascii="仿宋_GB2312" w:eastAsia="仿宋_GB2312" w:hAnsi="黑体" w:hint="eastAsia"/>
          <w:b/>
          <w:sz w:val="30"/>
          <w:szCs w:val="30"/>
        </w:rPr>
        <w:t>。</w:t>
      </w:r>
    </w:p>
    <w:p w:rsidR="00455C9F" w:rsidRPr="007925EF" w:rsidRDefault="00455C9F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7925EF">
        <w:rPr>
          <w:rFonts w:ascii="仿宋_GB2312" w:eastAsia="仿宋_GB2312" w:hAnsi="黑体" w:hint="eastAsia"/>
          <w:b/>
          <w:sz w:val="30"/>
          <w:szCs w:val="30"/>
        </w:rPr>
        <w:t>问题2：</w:t>
      </w:r>
      <w:r w:rsidR="00A96CEE" w:rsidRPr="00CF73D7">
        <w:rPr>
          <w:rFonts w:ascii="仿宋_GB2312" w:eastAsia="仿宋_GB2312" w:hAnsi="黑体" w:hint="eastAsia"/>
          <w:b/>
          <w:sz w:val="30"/>
          <w:szCs w:val="30"/>
        </w:rPr>
        <w:t>工艺</w:t>
      </w:r>
      <w:r w:rsidRPr="007925EF">
        <w:rPr>
          <w:rFonts w:ascii="仿宋_GB2312" w:eastAsia="仿宋_GB2312" w:hAnsi="黑体" w:hint="eastAsia"/>
          <w:b/>
          <w:sz w:val="30"/>
          <w:szCs w:val="30"/>
        </w:rPr>
        <w:t>疑问</w:t>
      </w:r>
    </w:p>
    <w:p w:rsidR="00455C9F" w:rsidRPr="000B27C2" w:rsidRDefault="00455C9F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0B27C2">
        <w:rPr>
          <w:rFonts w:ascii="仿宋_GB2312" w:eastAsia="仿宋_GB2312" w:hAnsi="黑体" w:hint="eastAsia"/>
          <w:b/>
          <w:sz w:val="30"/>
          <w:szCs w:val="30"/>
        </w:rPr>
        <w:t>1）、</w:t>
      </w:r>
      <w:r w:rsidR="00A96CEE" w:rsidRPr="000B27C2">
        <w:rPr>
          <w:rFonts w:ascii="仿宋_GB2312" w:eastAsia="仿宋_GB2312" w:hAnsi="黑体" w:hint="eastAsia"/>
          <w:b/>
          <w:sz w:val="30"/>
          <w:szCs w:val="30"/>
        </w:rPr>
        <w:t>干法脱硫，脱硫剂采用什么介质？</w:t>
      </w:r>
    </w:p>
    <w:p w:rsidR="00BF2646" w:rsidRPr="000B27C2" w:rsidRDefault="00BF2646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0B27C2">
        <w:rPr>
          <w:rFonts w:ascii="仿宋_GB2312" w:eastAsia="仿宋_GB2312" w:hAnsi="黑体" w:hint="eastAsia"/>
          <w:b/>
          <w:sz w:val="30"/>
          <w:szCs w:val="30"/>
        </w:rPr>
        <w:t>答：</w:t>
      </w:r>
      <w:r w:rsidR="005A4043" w:rsidRPr="000B27C2">
        <w:rPr>
          <w:rFonts w:ascii="仿宋_GB2312" w:eastAsia="仿宋_GB2312" w:hAnsi="黑体" w:hint="eastAsia"/>
          <w:b/>
          <w:sz w:val="30"/>
          <w:szCs w:val="30"/>
        </w:rPr>
        <w:t>由投标方确定</w:t>
      </w:r>
      <w:r w:rsidR="005A6E6C" w:rsidRPr="000B27C2">
        <w:rPr>
          <w:rFonts w:ascii="仿宋_GB2312" w:eastAsia="仿宋_GB2312" w:hAnsi="黑体" w:hint="eastAsia"/>
          <w:b/>
          <w:sz w:val="30"/>
          <w:szCs w:val="30"/>
        </w:rPr>
        <w:t>，如用石灰，业主提供生石灰</w:t>
      </w:r>
      <w:r w:rsidR="005A4043" w:rsidRPr="000B27C2">
        <w:rPr>
          <w:rFonts w:ascii="仿宋_GB2312" w:eastAsia="仿宋_GB2312" w:hAnsi="黑体" w:hint="eastAsia"/>
          <w:b/>
          <w:sz w:val="30"/>
          <w:szCs w:val="30"/>
        </w:rPr>
        <w:t>。</w:t>
      </w:r>
    </w:p>
    <w:p w:rsidR="00455C9F" w:rsidRPr="007925EF" w:rsidRDefault="00455C9F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7925EF">
        <w:rPr>
          <w:rFonts w:ascii="仿宋_GB2312" w:eastAsia="仿宋_GB2312" w:hAnsi="黑体" w:hint="eastAsia"/>
          <w:b/>
          <w:sz w:val="30"/>
          <w:szCs w:val="30"/>
        </w:rPr>
        <w:t>2）、</w:t>
      </w:r>
      <w:r w:rsidR="00A96CEE" w:rsidRPr="00CF73D7">
        <w:rPr>
          <w:rFonts w:ascii="仿宋_GB2312" w:eastAsia="仿宋_GB2312" w:hAnsi="黑体" w:hint="eastAsia"/>
          <w:b/>
          <w:sz w:val="30"/>
          <w:szCs w:val="30"/>
        </w:rPr>
        <w:t>公司有氨气，可否采用氨法脱硫？</w:t>
      </w:r>
    </w:p>
    <w:p w:rsidR="00BF2646" w:rsidRPr="007925EF" w:rsidRDefault="00BF2646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7925EF">
        <w:rPr>
          <w:rFonts w:ascii="仿宋_GB2312" w:eastAsia="仿宋_GB2312" w:hAnsi="黑体" w:hint="eastAsia"/>
          <w:b/>
          <w:sz w:val="30"/>
          <w:szCs w:val="30"/>
        </w:rPr>
        <w:t>答：</w:t>
      </w:r>
      <w:r w:rsidR="005D165F">
        <w:rPr>
          <w:rFonts w:ascii="仿宋_GB2312" w:eastAsia="仿宋_GB2312" w:hAnsi="黑体" w:hint="eastAsia"/>
          <w:b/>
          <w:sz w:val="30"/>
          <w:szCs w:val="30"/>
        </w:rPr>
        <w:t>不可以。</w:t>
      </w:r>
    </w:p>
    <w:p w:rsidR="00BF2646" w:rsidRPr="007925EF" w:rsidRDefault="00BF2646" w:rsidP="00F35A26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7925EF">
        <w:rPr>
          <w:rFonts w:ascii="仿宋_GB2312" w:eastAsia="仿宋_GB2312" w:hAnsi="黑体" w:hint="eastAsia"/>
          <w:b/>
          <w:sz w:val="30"/>
          <w:szCs w:val="30"/>
        </w:rPr>
        <w:t>问题3：</w:t>
      </w:r>
      <w:r w:rsidR="005D4A87" w:rsidRPr="00CF73D7">
        <w:rPr>
          <w:rFonts w:ascii="仿宋_GB2312" w:eastAsia="仿宋_GB2312" w:hAnsi="黑体" w:hint="eastAsia"/>
          <w:b/>
          <w:sz w:val="30"/>
          <w:szCs w:val="30"/>
        </w:rPr>
        <w:t>水工</w:t>
      </w:r>
      <w:r w:rsidRPr="007925EF">
        <w:rPr>
          <w:rFonts w:ascii="仿宋_GB2312" w:eastAsia="仿宋_GB2312" w:hAnsi="黑体" w:hint="eastAsia"/>
          <w:b/>
          <w:sz w:val="30"/>
          <w:szCs w:val="30"/>
        </w:rPr>
        <w:t>疑问</w:t>
      </w:r>
    </w:p>
    <w:p w:rsidR="00BF2646" w:rsidRPr="005D4A87" w:rsidRDefault="00BF2646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7925EF">
        <w:rPr>
          <w:rFonts w:ascii="仿宋_GB2312" w:eastAsia="仿宋_GB2312" w:hAnsi="黑体" w:hint="eastAsia"/>
          <w:b/>
          <w:sz w:val="30"/>
          <w:szCs w:val="30"/>
        </w:rPr>
        <w:t>1）、</w:t>
      </w:r>
      <w:r w:rsidR="005D4A87" w:rsidRPr="00CF73D7">
        <w:rPr>
          <w:rFonts w:ascii="仿宋_GB2312" w:eastAsia="仿宋_GB2312" w:hAnsi="黑体" w:hint="eastAsia"/>
          <w:b/>
          <w:sz w:val="30"/>
          <w:szCs w:val="30"/>
        </w:rPr>
        <w:t>循环冷却水系统要求循环水管道采用具有防腐能力材质的管道，是否可采用碳钢管，其内外壁采取防腐措施？</w:t>
      </w:r>
    </w:p>
    <w:p w:rsidR="00CB59EE" w:rsidRPr="007925EF" w:rsidRDefault="00BF2646" w:rsidP="005D4A87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7925EF">
        <w:rPr>
          <w:rFonts w:ascii="仿宋_GB2312" w:eastAsia="仿宋_GB2312" w:hAnsi="黑体" w:hint="eastAsia"/>
          <w:b/>
          <w:sz w:val="30"/>
          <w:szCs w:val="30"/>
        </w:rPr>
        <w:t>答：</w:t>
      </w:r>
      <w:r w:rsidR="008128B7">
        <w:rPr>
          <w:rFonts w:ascii="仿宋_GB2312" w:eastAsia="仿宋_GB2312" w:hAnsi="黑体" w:hint="eastAsia"/>
          <w:b/>
          <w:sz w:val="30"/>
          <w:szCs w:val="30"/>
        </w:rPr>
        <w:t>可</w:t>
      </w:r>
      <w:r w:rsidR="008128B7">
        <w:rPr>
          <w:rFonts w:ascii="仿宋_GB2312" w:eastAsia="仿宋_GB2312" w:hAnsi="黑体"/>
          <w:b/>
          <w:sz w:val="30"/>
          <w:szCs w:val="30"/>
        </w:rPr>
        <w:t>以</w:t>
      </w:r>
      <w:r w:rsidR="005D165F" w:rsidRPr="00CF73D7">
        <w:rPr>
          <w:rFonts w:ascii="仿宋_GB2312" w:eastAsia="仿宋_GB2312" w:hAnsi="黑体" w:hint="eastAsia"/>
          <w:b/>
          <w:sz w:val="30"/>
          <w:szCs w:val="30"/>
        </w:rPr>
        <w:t>采用碳钢管</w:t>
      </w:r>
      <w:r w:rsidR="005D165F">
        <w:rPr>
          <w:rFonts w:ascii="仿宋_GB2312" w:eastAsia="仿宋_GB2312" w:hAnsi="黑体" w:hint="eastAsia"/>
          <w:b/>
          <w:sz w:val="30"/>
          <w:szCs w:val="30"/>
        </w:rPr>
        <w:t>，</w:t>
      </w:r>
      <w:r w:rsidR="005D165F" w:rsidRPr="00CF73D7">
        <w:rPr>
          <w:rFonts w:ascii="仿宋_GB2312" w:eastAsia="仿宋_GB2312" w:hAnsi="黑体" w:hint="eastAsia"/>
          <w:b/>
          <w:sz w:val="30"/>
          <w:szCs w:val="30"/>
        </w:rPr>
        <w:t>内外壁采取防腐措施</w:t>
      </w:r>
      <w:r w:rsidR="005D165F">
        <w:rPr>
          <w:rFonts w:ascii="仿宋_GB2312" w:eastAsia="仿宋_GB2312" w:hAnsi="黑体" w:hint="eastAsia"/>
          <w:b/>
          <w:sz w:val="30"/>
          <w:szCs w:val="30"/>
        </w:rPr>
        <w:t>。</w:t>
      </w:r>
    </w:p>
    <w:p w:rsidR="00F35A26" w:rsidRPr="007925EF" w:rsidRDefault="00BF2646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7925EF">
        <w:rPr>
          <w:rFonts w:ascii="仿宋_GB2312" w:eastAsia="仿宋_GB2312" w:hAnsi="黑体" w:hint="eastAsia"/>
          <w:b/>
          <w:sz w:val="30"/>
          <w:szCs w:val="30"/>
        </w:rPr>
        <w:t>问题4：</w:t>
      </w:r>
      <w:r w:rsidR="005D4A87" w:rsidRPr="00CF73D7">
        <w:rPr>
          <w:rFonts w:ascii="仿宋_GB2312" w:eastAsia="仿宋_GB2312" w:hAnsi="黑体" w:hint="eastAsia"/>
          <w:b/>
          <w:sz w:val="30"/>
          <w:szCs w:val="30"/>
        </w:rPr>
        <w:t>热控</w:t>
      </w:r>
      <w:r w:rsidR="00F35A26" w:rsidRPr="007925EF">
        <w:rPr>
          <w:rFonts w:ascii="仿宋_GB2312" w:eastAsia="仿宋_GB2312" w:hAnsi="黑体" w:hint="eastAsia"/>
          <w:b/>
          <w:sz w:val="30"/>
          <w:szCs w:val="30"/>
        </w:rPr>
        <w:t>疑问：</w:t>
      </w:r>
      <w:bookmarkStart w:id="0" w:name="_Toc854"/>
    </w:p>
    <w:p w:rsidR="00F35A26" w:rsidRPr="00590691" w:rsidRDefault="00F35A26" w:rsidP="00F35A26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590691">
        <w:rPr>
          <w:rFonts w:ascii="仿宋_GB2312" w:eastAsia="仿宋_GB2312" w:hAnsi="黑体"/>
          <w:b/>
          <w:sz w:val="30"/>
          <w:szCs w:val="30"/>
        </w:rPr>
        <w:lastRenderedPageBreak/>
        <w:t>1</w:t>
      </w:r>
      <w:r w:rsidRPr="00590691">
        <w:rPr>
          <w:rFonts w:ascii="仿宋_GB2312" w:eastAsia="仿宋_GB2312" w:hAnsi="黑体" w:hint="eastAsia"/>
          <w:b/>
          <w:sz w:val="30"/>
          <w:szCs w:val="30"/>
        </w:rPr>
        <w:t>）、</w:t>
      </w:r>
      <w:bookmarkEnd w:id="0"/>
      <w:r w:rsidR="005D4A87" w:rsidRPr="00590691">
        <w:rPr>
          <w:rFonts w:ascii="仿宋_GB2312" w:eastAsia="仿宋_GB2312" w:hAnsi="黑体" w:hint="eastAsia"/>
          <w:b/>
          <w:sz w:val="30"/>
          <w:szCs w:val="30"/>
        </w:rPr>
        <w:t>招标书中3.8条本项目部分运行参数引至现烧结值班室，并在主控室进行显示。请反馈主控室采用何种控制系统，能接受哪种通讯方式？</w:t>
      </w:r>
    </w:p>
    <w:p w:rsidR="005D4A87" w:rsidRPr="00590691" w:rsidRDefault="005D4A87" w:rsidP="00F35A26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590691">
        <w:rPr>
          <w:rFonts w:ascii="仿宋_GB2312" w:eastAsia="仿宋_GB2312" w:hAnsi="黑体" w:hint="eastAsia"/>
          <w:b/>
          <w:sz w:val="30"/>
          <w:szCs w:val="30"/>
        </w:rPr>
        <w:t>答：</w:t>
      </w:r>
      <w:r w:rsidR="00A44480" w:rsidRPr="00590691">
        <w:rPr>
          <w:rFonts w:ascii="仿宋_GB2312" w:eastAsia="仿宋_GB2312" w:hAnsi="黑体" w:hint="eastAsia"/>
          <w:b/>
          <w:sz w:val="30"/>
          <w:szCs w:val="30"/>
        </w:rPr>
        <w:t>烧结机主控室采用西门子S7-300控制系统，通讯协议为TCP/IP</w:t>
      </w:r>
      <w:r w:rsidR="008128B7" w:rsidRPr="00590691">
        <w:rPr>
          <w:rFonts w:ascii="仿宋_GB2312" w:eastAsia="仿宋_GB2312" w:hAnsi="黑体"/>
          <w:b/>
          <w:sz w:val="30"/>
          <w:szCs w:val="30"/>
        </w:rPr>
        <w:t>；光纤通讯；</w:t>
      </w:r>
    </w:p>
    <w:p w:rsidR="00F35A26" w:rsidRPr="00FC4BA1" w:rsidRDefault="00F35A26" w:rsidP="00F35A26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FC4BA1">
        <w:rPr>
          <w:rFonts w:ascii="仿宋_GB2312" w:eastAsia="仿宋_GB2312" w:hAnsi="黑体" w:hint="eastAsia"/>
          <w:b/>
          <w:sz w:val="30"/>
          <w:szCs w:val="30"/>
        </w:rPr>
        <w:t>2）、</w:t>
      </w:r>
      <w:r w:rsidR="005D4A87" w:rsidRPr="00FC4BA1">
        <w:rPr>
          <w:rFonts w:ascii="仿宋_GB2312" w:eastAsia="仿宋_GB2312" w:hAnsi="黑体" w:hint="eastAsia"/>
          <w:b/>
          <w:sz w:val="30"/>
          <w:szCs w:val="30"/>
        </w:rPr>
        <w:t>按招标书中第三节仪表自动化控制系统技术要求，本项目只有化水系统采用PLC就地控制方式，其余锅炉、汽轮机、发电机及其它辅助系统采用分散控制系统DCS控制。DCS与PLC之间通讯能否由TCP/IP调整为MODBUS-TCP？</w:t>
      </w:r>
    </w:p>
    <w:p w:rsidR="00CE6015" w:rsidRPr="00FC4BA1" w:rsidRDefault="005D4A87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FC4BA1">
        <w:rPr>
          <w:rFonts w:ascii="仿宋_GB2312" w:eastAsia="仿宋_GB2312" w:hAnsi="黑体" w:hint="eastAsia"/>
          <w:b/>
          <w:sz w:val="30"/>
          <w:szCs w:val="30"/>
        </w:rPr>
        <w:t>答：</w:t>
      </w:r>
      <w:r w:rsidR="00FC4BA1" w:rsidRPr="00FC4BA1">
        <w:rPr>
          <w:rFonts w:ascii="仿宋_GB2312" w:eastAsia="仿宋_GB2312" w:hAnsi="黑体" w:hint="eastAsia"/>
          <w:b/>
          <w:sz w:val="30"/>
          <w:szCs w:val="30"/>
        </w:rPr>
        <w:t>只能用TCP/IP</w:t>
      </w:r>
      <w:r w:rsidR="004C2154" w:rsidRPr="00FC4BA1">
        <w:rPr>
          <w:rFonts w:ascii="仿宋_GB2312" w:eastAsia="仿宋_GB2312" w:hAnsi="黑体" w:hint="eastAsia"/>
          <w:b/>
          <w:sz w:val="30"/>
          <w:szCs w:val="30"/>
        </w:rPr>
        <w:t>。</w:t>
      </w:r>
    </w:p>
    <w:p w:rsidR="00CE6015" w:rsidRPr="007925EF" w:rsidRDefault="005D4A87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7925EF">
        <w:rPr>
          <w:rFonts w:ascii="仿宋_GB2312" w:eastAsia="仿宋_GB2312" w:hAnsi="黑体" w:hint="eastAsia"/>
          <w:b/>
          <w:sz w:val="30"/>
          <w:szCs w:val="30"/>
        </w:rPr>
        <w:t>问题5：</w:t>
      </w:r>
      <w:r w:rsidR="00683F20" w:rsidRPr="007925EF">
        <w:rPr>
          <w:rFonts w:ascii="仿宋_GB2312" w:eastAsia="仿宋_GB2312" w:hAnsi="黑体" w:hint="eastAsia"/>
          <w:b/>
          <w:sz w:val="30"/>
          <w:szCs w:val="30"/>
        </w:rPr>
        <w:t>招标文件中“余热资源”疑问：</w:t>
      </w:r>
    </w:p>
    <w:p w:rsidR="00CE6015" w:rsidRPr="007925EF" w:rsidRDefault="00683F20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7925EF">
        <w:rPr>
          <w:rFonts w:ascii="仿宋_GB2312" w:eastAsia="仿宋_GB2312" w:hAnsi="黑体"/>
          <w:b/>
          <w:sz w:val="30"/>
          <w:szCs w:val="30"/>
        </w:rPr>
        <w:t>1</w:t>
      </w:r>
      <w:r w:rsidRPr="007925EF">
        <w:rPr>
          <w:rFonts w:ascii="仿宋_GB2312" w:eastAsia="仿宋_GB2312" w:hAnsi="黑体" w:hint="eastAsia"/>
          <w:b/>
          <w:sz w:val="30"/>
          <w:szCs w:val="30"/>
        </w:rPr>
        <w:t>）、关于环冷机余热资源与烧结饼量、烧结饼温有直接关系，经我方参考同类工程初步核算，风量与风温提供参数偏大，需提供环冷机风箱数量、环冷风机台数和风压及风量参数、烧结矿成品率、烧结饼温，以便我方详细计算确定环冷风量、风温参数、循环风机参数；</w:t>
      </w:r>
    </w:p>
    <w:p w:rsidR="00CE6015" w:rsidRPr="007925EF" w:rsidRDefault="00683F20" w:rsidP="00683F20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>
        <w:rPr>
          <w:rFonts w:ascii="仿宋_GB2312" w:eastAsia="仿宋_GB2312" w:hAnsi="黑体" w:hint="eastAsia"/>
          <w:b/>
          <w:sz w:val="30"/>
          <w:szCs w:val="30"/>
        </w:rPr>
        <w:t>答：</w:t>
      </w:r>
      <w:r w:rsidR="006A37ED">
        <w:rPr>
          <w:rFonts w:ascii="仿宋_GB2312" w:eastAsia="仿宋_GB2312" w:hAnsi="黑体" w:hint="eastAsia"/>
          <w:b/>
          <w:sz w:val="30"/>
          <w:szCs w:val="30"/>
        </w:rPr>
        <w:t>可参考</w:t>
      </w:r>
      <w:r w:rsidR="00CC136A">
        <w:rPr>
          <w:rFonts w:ascii="仿宋_GB2312" w:eastAsia="仿宋_GB2312" w:hAnsi="黑体" w:hint="eastAsia"/>
          <w:b/>
          <w:sz w:val="30"/>
          <w:szCs w:val="30"/>
        </w:rPr>
        <w:t>环冷机</w:t>
      </w:r>
      <w:r w:rsidR="006A37ED">
        <w:rPr>
          <w:rFonts w:ascii="仿宋_GB2312" w:eastAsia="仿宋_GB2312" w:hAnsi="黑体" w:hint="eastAsia"/>
          <w:b/>
          <w:sz w:val="30"/>
          <w:szCs w:val="30"/>
        </w:rPr>
        <w:t>设计图纸</w:t>
      </w:r>
      <w:r w:rsidR="00CC136A">
        <w:rPr>
          <w:rFonts w:ascii="仿宋_GB2312" w:eastAsia="仿宋_GB2312" w:hAnsi="黑体" w:hint="eastAsia"/>
          <w:b/>
          <w:sz w:val="30"/>
          <w:szCs w:val="30"/>
        </w:rPr>
        <w:t>，建议投标方现场踏勘确定</w:t>
      </w:r>
      <w:r w:rsidR="006A37ED">
        <w:rPr>
          <w:rFonts w:ascii="仿宋_GB2312" w:eastAsia="仿宋_GB2312" w:hAnsi="黑体" w:hint="eastAsia"/>
          <w:b/>
          <w:sz w:val="30"/>
          <w:szCs w:val="30"/>
        </w:rPr>
        <w:t>。</w:t>
      </w:r>
    </w:p>
    <w:p w:rsidR="00CE6015" w:rsidRPr="007925EF" w:rsidRDefault="00683F20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7925EF">
        <w:rPr>
          <w:rFonts w:ascii="仿宋_GB2312" w:eastAsia="仿宋_GB2312" w:hAnsi="黑体" w:hint="eastAsia"/>
          <w:b/>
          <w:sz w:val="30"/>
          <w:szCs w:val="30"/>
        </w:rPr>
        <w:t>2）、高炉煤气：送达用气点煤气温度是否会有90℃，需确认，高炉煤气热值给出范围太大，对余热锅炉选型设计影响大，需确认设计点热值，以便统一评判标准；参考我方类似高炉煤气发电工程，高炉煤气SO2浓度一般不会超过300mg/m</w:t>
      </w:r>
      <w:r w:rsidRPr="003755D9">
        <w:rPr>
          <w:rFonts w:ascii="仿宋_GB2312" w:eastAsia="仿宋_GB2312" w:hAnsi="黑体" w:hint="eastAsia"/>
          <w:b/>
          <w:sz w:val="30"/>
          <w:szCs w:val="30"/>
          <w:vertAlign w:val="superscript"/>
        </w:rPr>
        <w:t>3</w:t>
      </w:r>
      <w:r w:rsidRPr="007925EF">
        <w:rPr>
          <w:rFonts w:ascii="仿宋_GB2312" w:eastAsia="仿宋_GB2312" w:hAnsi="黑体" w:hint="eastAsia"/>
          <w:b/>
          <w:sz w:val="30"/>
          <w:szCs w:val="30"/>
        </w:rPr>
        <w:t>，如按招标文件中SO2浓度0.01%设计，完全可以采用脱硫脱硝一体化技术达到超标排放，其它联合技术投资与运营成本均会高于脱硫脱硝一体化技术。</w:t>
      </w:r>
    </w:p>
    <w:p w:rsidR="00683F20" w:rsidRPr="007925EF" w:rsidRDefault="00683F20" w:rsidP="00683F20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>
        <w:rPr>
          <w:rFonts w:ascii="仿宋_GB2312" w:eastAsia="仿宋_GB2312" w:hAnsi="黑体" w:hint="eastAsia"/>
          <w:b/>
          <w:sz w:val="30"/>
          <w:szCs w:val="30"/>
        </w:rPr>
        <w:t>答：</w:t>
      </w:r>
      <w:r w:rsidR="00A70D30">
        <w:rPr>
          <w:rFonts w:ascii="仿宋_GB2312" w:eastAsia="仿宋_GB2312" w:hAnsi="黑体" w:hint="eastAsia"/>
          <w:b/>
          <w:sz w:val="30"/>
          <w:szCs w:val="30"/>
        </w:rPr>
        <w:t>约为</w:t>
      </w:r>
      <w:r w:rsidR="008128B7">
        <w:rPr>
          <w:rFonts w:ascii="仿宋_GB2312" w:eastAsia="仿宋_GB2312" w:hAnsi="黑体" w:hint="eastAsia"/>
          <w:b/>
          <w:sz w:val="30"/>
          <w:szCs w:val="30"/>
        </w:rPr>
        <w:t>90度</w:t>
      </w:r>
      <w:r w:rsidR="00A70D30">
        <w:rPr>
          <w:rFonts w:ascii="仿宋_GB2312" w:eastAsia="仿宋_GB2312" w:hAnsi="黑体" w:hint="eastAsia"/>
          <w:b/>
          <w:sz w:val="30"/>
          <w:szCs w:val="30"/>
        </w:rPr>
        <w:t>左右；煤气</w:t>
      </w:r>
      <w:r w:rsidR="00390B81" w:rsidRPr="007925EF">
        <w:rPr>
          <w:rFonts w:ascii="仿宋_GB2312" w:eastAsia="仿宋_GB2312" w:hAnsi="黑体" w:hint="eastAsia"/>
          <w:b/>
          <w:sz w:val="30"/>
          <w:szCs w:val="30"/>
        </w:rPr>
        <w:t>设计点热值</w:t>
      </w:r>
      <w:r w:rsidR="00390B81">
        <w:rPr>
          <w:rFonts w:ascii="仿宋_GB2312" w:eastAsia="仿宋_GB2312" w:hAnsi="黑体" w:hint="eastAsia"/>
          <w:b/>
          <w:sz w:val="30"/>
          <w:szCs w:val="30"/>
        </w:rPr>
        <w:t>由投标方自行设计确定</w:t>
      </w:r>
      <w:r w:rsidR="005F4017">
        <w:rPr>
          <w:rFonts w:ascii="仿宋_GB2312" w:eastAsia="仿宋_GB2312" w:hAnsi="黑体" w:hint="eastAsia"/>
          <w:b/>
          <w:sz w:val="30"/>
          <w:szCs w:val="30"/>
        </w:rPr>
        <w:t>；</w:t>
      </w:r>
      <w:r w:rsidR="00390B81">
        <w:rPr>
          <w:rFonts w:ascii="仿宋_GB2312" w:eastAsia="仿宋_GB2312" w:hAnsi="黑体" w:hint="eastAsia"/>
          <w:b/>
          <w:sz w:val="30"/>
          <w:szCs w:val="30"/>
        </w:rPr>
        <w:t>煤气中</w:t>
      </w:r>
      <w:r w:rsidR="00A70D30" w:rsidRPr="007925EF">
        <w:rPr>
          <w:rFonts w:ascii="仿宋_GB2312" w:eastAsia="仿宋_GB2312" w:hAnsi="黑体" w:hint="eastAsia"/>
          <w:b/>
          <w:sz w:val="30"/>
          <w:szCs w:val="30"/>
        </w:rPr>
        <w:lastRenderedPageBreak/>
        <w:t>SO2浓度</w:t>
      </w:r>
      <w:r w:rsidR="00A70D30">
        <w:rPr>
          <w:rFonts w:ascii="仿宋_GB2312" w:eastAsia="仿宋_GB2312" w:hAnsi="黑体" w:hint="eastAsia"/>
          <w:b/>
          <w:sz w:val="30"/>
          <w:szCs w:val="30"/>
        </w:rPr>
        <w:t>以招标文件提供数值为准，投标方须确保</w:t>
      </w:r>
      <w:r w:rsidR="00A70D30" w:rsidRPr="007925EF">
        <w:rPr>
          <w:rFonts w:ascii="仿宋_GB2312" w:eastAsia="仿宋_GB2312" w:hAnsi="黑体" w:hint="eastAsia"/>
          <w:b/>
          <w:sz w:val="30"/>
          <w:szCs w:val="30"/>
        </w:rPr>
        <w:t>SO2</w:t>
      </w:r>
      <w:r w:rsidR="00A70D30">
        <w:rPr>
          <w:rFonts w:ascii="仿宋_GB2312" w:eastAsia="仿宋_GB2312" w:hAnsi="黑体" w:hint="eastAsia"/>
          <w:b/>
          <w:sz w:val="30"/>
          <w:szCs w:val="30"/>
        </w:rPr>
        <w:t>达标排放。</w:t>
      </w:r>
    </w:p>
    <w:p w:rsidR="00683F20" w:rsidRPr="007925EF" w:rsidRDefault="00683F20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7925EF">
        <w:rPr>
          <w:rFonts w:ascii="仿宋_GB2312" w:eastAsia="仿宋_GB2312" w:hAnsi="黑体" w:hint="eastAsia"/>
          <w:b/>
          <w:sz w:val="30"/>
          <w:szCs w:val="30"/>
        </w:rPr>
        <w:t>问题6：招标文件中“1.1.15 设计阶段，指方案设计、初步设计、施工图设计等阶段。”与招标技术规格书中要求的阶段是初步设计、施工图设计，不一致，请明确。</w:t>
      </w:r>
    </w:p>
    <w:p w:rsidR="00683F20" w:rsidRPr="007925EF" w:rsidRDefault="00683F20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683F20">
        <w:rPr>
          <w:rFonts w:ascii="仿宋_GB2312" w:eastAsia="仿宋_GB2312" w:hAnsi="黑体" w:hint="eastAsia"/>
          <w:b/>
          <w:sz w:val="30"/>
          <w:szCs w:val="30"/>
        </w:rPr>
        <w:t>答：</w:t>
      </w:r>
      <w:r w:rsidRPr="007925EF">
        <w:rPr>
          <w:rFonts w:ascii="仿宋_GB2312" w:eastAsia="仿宋_GB2312" w:hAnsi="黑体" w:hint="eastAsia"/>
          <w:b/>
          <w:sz w:val="30"/>
          <w:szCs w:val="30"/>
        </w:rPr>
        <w:t>以技术规格书中要求为准。</w:t>
      </w:r>
    </w:p>
    <w:p w:rsidR="00683F20" w:rsidRPr="00072F93" w:rsidRDefault="00683F20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072F93">
        <w:rPr>
          <w:rFonts w:ascii="仿宋_GB2312" w:eastAsia="仿宋_GB2312" w:hAnsi="黑体" w:hint="eastAsia"/>
          <w:b/>
          <w:sz w:val="30"/>
          <w:szCs w:val="30"/>
        </w:rPr>
        <w:t>问题7：规格书P2“</w:t>
      </w:r>
      <w:r w:rsidRPr="00072F93">
        <w:rPr>
          <w:rFonts w:ascii="仿宋_GB2312" w:eastAsia="仿宋_GB2312" w:hAnsi="黑体"/>
          <w:b/>
          <w:sz w:val="30"/>
          <w:szCs w:val="30"/>
        </w:rPr>
        <w:t>工程工期（含调试）：自接到中标通知之日起计算，建设总工期</w:t>
      </w:r>
      <w:r w:rsidRPr="00072F93">
        <w:rPr>
          <w:rFonts w:ascii="仿宋_GB2312" w:eastAsia="仿宋_GB2312" w:hAnsi="黑体" w:hint="eastAsia"/>
          <w:b/>
          <w:sz w:val="30"/>
          <w:szCs w:val="30"/>
        </w:rPr>
        <w:t>10个月；其中烧结余热锅炉2019年10月15日投产”。我方前期与主机设备供货厂家咨询了解，余热锅炉一般交货周期6个月，汽轮机交货周期8个月；订货时间加汽机安装调试至少要3个月。烧结余热锅炉投产时间和建设总工期是否可合理调整，请明确？为加快工程总体进度，业主方是否可自行进行主机设备订货？</w:t>
      </w:r>
    </w:p>
    <w:p w:rsidR="00683F20" w:rsidRPr="00072F93" w:rsidRDefault="00683F20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072F93">
        <w:rPr>
          <w:rFonts w:ascii="仿宋_GB2312" w:eastAsia="仿宋_GB2312" w:hAnsi="黑体" w:hint="eastAsia"/>
          <w:b/>
          <w:sz w:val="30"/>
          <w:szCs w:val="30"/>
        </w:rPr>
        <w:t>答：</w:t>
      </w:r>
      <w:r w:rsidR="00C05CE2" w:rsidRPr="00072F93">
        <w:rPr>
          <w:rFonts w:ascii="仿宋_GB2312" w:eastAsia="仿宋_GB2312" w:hAnsi="黑体"/>
          <w:b/>
          <w:sz w:val="30"/>
          <w:szCs w:val="30"/>
        </w:rPr>
        <w:t>自接到中标通知之日起计算，建设总工期</w:t>
      </w:r>
      <w:r w:rsidR="00C05CE2" w:rsidRPr="00072F93">
        <w:rPr>
          <w:rFonts w:ascii="仿宋_GB2312" w:eastAsia="仿宋_GB2312" w:hAnsi="黑体" w:hint="eastAsia"/>
          <w:b/>
          <w:sz w:val="30"/>
          <w:szCs w:val="30"/>
        </w:rPr>
        <w:t>10个月；其中烧结余热锅炉2019年10月15日投产，烧结余热锅炉工期允许偏离。</w:t>
      </w:r>
    </w:p>
    <w:p w:rsidR="00683F20" w:rsidRPr="007925EF" w:rsidRDefault="00683F20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7925EF">
        <w:rPr>
          <w:rFonts w:ascii="仿宋_GB2312" w:eastAsia="仿宋_GB2312" w:hAnsi="黑体" w:hint="eastAsia"/>
          <w:b/>
          <w:sz w:val="30"/>
          <w:szCs w:val="30"/>
        </w:rPr>
        <w:t>问题8：招标技术规格书（以下简称规格书）P2提到的红线图请提供电子版。</w:t>
      </w:r>
    </w:p>
    <w:p w:rsidR="002D6BED" w:rsidRDefault="002D6BED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683F20">
        <w:rPr>
          <w:rFonts w:ascii="仿宋_GB2312" w:eastAsia="仿宋_GB2312" w:hAnsi="黑体" w:hint="eastAsia"/>
          <w:b/>
          <w:sz w:val="30"/>
          <w:szCs w:val="30"/>
        </w:rPr>
        <w:t>答：</w:t>
      </w:r>
      <w:r w:rsidR="0092686F">
        <w:rPr>
          <w:rFonts w:ascii="仿宋_GB2312" w:eastAsia="仿宋_GB2312" w:hAnsi="黑体" w:hint="eastAsia"/>
          <w:b/>
          <w:sz w:val="30"/>
          <w:szCs w:val="30"/>
        </w:rPr>
        <w:t>可以。</w:t>
      </w:r>
    </w:p>
    <w:p w:rsidR="002D6BED" w:rsidRPr="007925EF" w:rsidRDefault="002D6BED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7925EF">
        <w:rPr>
          <w:rFonts w:ascii="仿宋_GB2312" w:eastAsia="仿宋_GB2312" w:hAnsi="黑体" w:hint="eastAsia"/>
          <w:b/>
          <w:sz w:val="30"/>
          <w:szCs w:val="30"/>
        </w:rPr>
        <w:t>问题9：规格书P5关于环冷余热锅炉蒸汽参数“0.5MPa/180℃”，因非采暖季环冷余热锅炉蒸汽供补汽凝汽式汽轮机组发电，为保证进汽参数与汽轮机补汽要求匹配，建议环冷余热锅炉蒸汽设计参数统一为“0.6MPa/240℃”，请明确。</w:t>
      </w:r>
    </w:p>
    <w:p w:rsidR="002D6BED" w:rsidRDefault="002D6BED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683F20">
        <w:rPr>
          <w:rFonts w:ascii="仿宋_GB2312" w:eastAsia="仿宋_GB2312" w:hAnsi="黑体" w:hint="eastAsia"/>
          <w:b/>
          <w:sz w:val="30"/>
          <w:szCs w:val="30"/>
        </w:rPr>
        <w:t>答：</w:t>
      </w:r>
      <w:r w:rsidR="00F629E2">
        <w:rPr>
          <w:rFonts w:ascii="仿宋_GB2312" w:eastAsia="仿宋_GB2312" w:hAnsi="黑体" w:hint="eastAsia"/>
          <w:b/>
          <w:sz w:val="30"/>
          <w:szCs w:val="30"/>
        </w:rPr>
        <w:t>由投标方自行确定。</w:t>
      </w:r>
    </w:p>
    <w:p w:rsidR="002D6BED" w:rsidRPr="007925EF" w:rsidRDefault="002D6BED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7925EF">
        <w:rPr>
          <w:rFonts w:ascii="仿宋_GB2312" w:eastAsia="仿宋_GB2312" w:hAnsi="黑体" w:hint="eastAsia"/>
          <w:b/>
          <w:sz w:val="30"/>
          <w:szCs w:val="30"/>
        </w:rPr>
        <w:t>问题10：规格书P6关于化水站要求规模偏大，我方建议根据汽水平衡</w:t>
      </w:r>
      <w:r w:rsidRPr="007925EF">
        <w:rPr>
          <w:rFonts w:ascii="仿宋_GB2312" w:eastAsia="仿宋_GB2312" w:hAnsi="黑体" w:hint="eastAsia"/>
          <w:b/>
          <w:sz w:val="30"/>
          <w:szCs w:val="30"/>
        </w:rPr>
        <w:lastRenderedPageBreak/>
        <w:t>按设计规范进行优化，由投标方提出优化措施及依据，请明确。</w:t>
      </w:r>
    </w:p>
    <w:p w:rsidR="002D6BED" w:rsidRDefault="002D6BED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683F20">
        <w:rPr>
          <w:rFonts w:ascii="仿宋_GB2312" w:eastAsia="仿宋_GB2312" w:hAnsi="黑体" w:hint="eastAsia"/>
          <w:b/>
          <w:sz w:val="30"/>
          <w:szCs w:val="30"/>
        </w:rPr>
        <w:t>答：</w:t>
      </w:r>
      <w:r w:rsidR="008128B7">
        <w:rPr>
          <w:rFonts w:ascii="仿宋_GB2312" w:eastAsia="仿宋_GB2312" w:hAnsi="黑体" w:hint="eastAsia"/>
          <w:b/>
          <w:sz w:val="30"/>
          <w:szCs w:val="30"/>
        </w:rPr>
        <w:t>按</w:t>
      </w:r>
      <w:r w:rsidR="00D503B7">
        <w:rPr>
          <w:rFonts w:ascii="仿宋_GB2312" w:eastAsia="仿宋_GB2312" w:hAnsi="黑体" w:hint="eastAsia"/>
          <w:b/>
          <w:sz w:val="30"/>
          <w:szCs w:val="30"/>
        </w:rPr>
        <w:t>技术</w:t>
      </w:r>
      <w:r w:rsidR="008128B7">
        <w:rPr>
          <w:rFonts w:ascii="仿宋_GB2312" w:eastAsia="仿宋_GB2312" w:hAnsi="黑体"/>
          <w:b/>
          <w:sz w:val="30"/>
          <w:szCs w:val="30"/>
        </w:rPr>
        <w:t>规格书</w:t>
      </w:r>
      <w:r w:rsidR="00D503B7">
        <w:rPr>
          <w:rFonts w:ascii="仿宋_GB2312" w:eastAsia="仿宋_GB2312" w:hAnsi="黑体" w:hint="eastAsia"/>
          <w:b/>
          <w:sz w:val="30"/>
          <w:szCs w:val="30"/>
        </w:rPr>
        <w:t>。</w:t>
      </w:r>
    </w:p>
    <w:p w:rsidR="002D6BED" w:rsidRPr="007925EF" w:rsidRDefault="002D6BED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7925EF">
        <w:rPr>
          <w:rFonts w:ascii="仿宋_GB2312" w:eastAsia="仿宋_GB2312" w:hAnsi="黑体" w:hint="eastAsia"/>
          <w:b/>
          <w:sz w:val="30"/>
          <w:szCs w:val="30"/>
        </w:rPr>
        <w:t>问题11：规格书P10“考核指标：厂自用电率：≤18%（含余热锅循环风机）；发电功率：≥85%汽轮机额定功率（在满足条件下）”。</w:t>
      </w:r>
    </w:p>
    <w:p w:rsidR="002D6BED" w:rsidRPr="007925EF" w:rsidRDefault="002D6BED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7925EF">
        <w:rPr>
          <w:rFonts w:ascii="仿宋_GB2312" w:eastAsia="仿宋_GB2312" w:hAnsi="黑体" w:hint="eastAsia"/>
          <w:b/>
          <w:sz w:val="30"/>
          <w:szCs w:val="30"/>
        </w:rPr>
        <w:t>环冷余热系统运行时，循环风机至少可取代一台环冷鼓风机，厂自用电率的考核需核减停用环冷鼓风机电功率，需确认。</w:t>
      </w:r>
    </w:p>
    <w:p w:rsidR="002D6BED" w:rsidRPr="007925EF" w:rsidRDefault="002D6BED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7925EF">
        <w:rPr>
          <w:rFonts w:ascii="仿宋_GB2312" w:eastAsia="仿宋_GB2312" w:hAnsi="黑体" w:hint="eastAsia"/>
          <w:b/>
          <w:sz w:val="30"/>
          <w:szCs w:val="30"/>
        </w:rPr>
        <w:t>发电功率与供给煤气量、采暖季和非条暖季低压蒸汽用汽量变化直接相关，因补汽式汽轮机补汽量厂家要求不大于主汽量的50%，非条暖季低压蒸汽有部分富余，请确认考核条件。</w:t>
      </w:r>
    </w:p>
    <w:p w:rsidR="002D6BED" w:rsidRDefault="002D6BED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683F20">
        <w:rPr>
          <w:rFonts w:ascii="仿宋_GB2312" w:eastAsia="仿宋_GB2312" w:hAnsi="黑体" w:hint="eastAsia"/>
          <w:b/>
          <w:sz w:val="30"/>
          <w:szCs w:val="30"/>
        </w:rPr>
        <w:t>答：</w:t>
      </w:r>
      <w:r w:rsidR="00397B0F">
        <w:rPr>
          <w:rFonts w:ascii="仿宋_GB2312" w:eastAsia="仿宋_GB2312" w:hAnsi="黑体" w:hint="eastAsia"/>
          <w:b/>
          <w:sz w:val="30"/>
          <w:szCs w:val="30"/>
        </w:rPr>
        <w:t>不</w:t>
      </w:r>
      <w:r w:rsidR="00397B0F" w:rsidRPr="007925EF">
        <w:rPr>
          <w:rFonts w:ascii="仿宋_GB2312" w:eastAsia="仿宋_GB2312" w:hAnsi="黑体" w:hint="eastAsia"/>
          <w:b/>
          <w:sz w:val="30"/>
          <w:szCs w:val="30"/>
        </w:rPr>
        <w:t>核减停用环冷鼓风机电功率</w:t>
      </w:r>
      <w:r w:rsidR="00397B0F">
        <w:rPr>
          <w:rFonts w:ascii="仿宋_GB2312" w:eastAsia="仿宋_GB2312" w:hAnsi="黑体" w:hint="eastAsia"/>
          <w:b/>
          <w:sz w:val="30"/>
          <w:szCs w:val="30"/>
        </w:rPr>
        <w:t>；非采暖季低压蒸汽不外排。</w:t>
      </w:r>
    </w:p>
    <w:p w:rsidR="002D6BED" w:rsidRPr="007925EF" w:rsidRDefault="002D6BED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7925EF">
        <w:rPr>
          <w:rFonts w:ascii="仿宋_GB2312" w:eastAsia="仿宋_GB2312" w:hAnsi="黑体" w:hint="eastAsia"/>
          <w:b/>
          <w:sz w:val="30"/>
          <w:szCs w:val="30"/>
        </w:rPr>
        <w:t>问题12：</w:t>
      </w:r>
      <w:r w:rsidR="00F9181A" w:rsidRPr="007925EF">
        <w:rPr>
          <w:rFonts w:ascii="仿宋_GB2312" w:eastAsia="仿宋_GB2312" w:hAnsi="黑体" w:hint="eastAsia"/>
          <w:b/>
          <w:sz w:val="30"/>
          <w:szCs w:val="30"/>
        </w:rPr>
        <w:t>规格书P11“锅炉采用半露天布置（炉顶设置大雨棚）”及P35“锅炉房采用室外布置”，是否为余热锅炉与煤气锅炉均不建锅炉房？请确认。</w:t>
      </w:r>
    </w:p>
    <w:p w:rsidR="002D6BED" w:rsidRDefault="002D6BED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683F20">
        <w:rPr>
          <w:rFonts w:ascii="仿宋_GB2312" w:eastAsia="仿宋_GB2312" w:hAnsi="黑体" w:hint="eastAsia"/>
          <w:b/>
          <w:sz w:val="30"/>
          <w:szCs w:val="30"/>
        </w:rPr>
        <w:t>答：</w:t>
      </w:r>
      <w:r w:rsidR="0018596B" w:rsidRPr="007925EF">
        <w:rPr>
          <w:rFonts w:ascii="仿宋_GB2312" w:eastAsia="仿宋_GB2312" w:hAnsi="黑体" w:hint="eastAsia"/>
          <w:b/>
          <w:sz w:val="30"/>
          <w:szCs w:val="30"/>
        </w:rPr>
        <w:t>均不建锅炉房</w:t>
      </w:r>
      <w:r w:rsidR="0018596B">
        <w:rPr>
          <w:rFonts w:ascii="仿宋_GB2312" w:eastAsia="仿宋_GB2312" w:hAnsi="黑体" w:hint="eastAsia"/>
          <w:b/>
          <w:sz w:val="30"/>
          <w:szCs w:val="30"/>
        </w:rPr>
        <w:t>。</w:t>
      </w:r>
    </w:p>
    <w:p w:rsidR="00F9181A" w:rsidRPr="007925EF" w:rsidRDefault="00F9181A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7925EF">
        <w:rPr>
          <w:rFonts w:ascii="仿宋_GB2312" w:eastAsia="仿宋_GB2312" w:hAnsi="黑体" w:hint="eastAsia"/>
          <w:b/>
          <w:sz w:val="30"/>
          <w:szCs w:val="30"/>
        </w:rPr>
        <w:t>问题13：规格书P11 “环冷机烟气除尘装置产生的除尘灰，锅炉底部放灰，采用气体输送到配料室灰尘仓”，根据我方同类工程经验，环冷机热风罩通过风机调速、风门档板联合调节控制在微负压状态运行，热废气中含尘浓度很低，例如一台360m2烧结环冷余热锅炉一天放出尘量只有一小斗车，循环风机8年未做过一次大修。为提高余热利用效率，节省系统投资，环冷机烟气除尘装置与气力输灰建议取消。</w:t>
      </w:r>
    </w:p>
    <w:p w:rsidR="002D6BED" w:rsidRDefault="002D6BED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683F20">
        <w:rPr>
          <w:rFonts w:ascii="仿宋_GB2312" w:eastAsia="仿宋_GB2312" w:hAnsi="黑体" w:hint="eastAsia"/>
          <w:b/>
          <w:sz w:val="30"/>
          <w:szCs w:val="30"/>
        </w:rPr>
        <w:t>答：</w:t>
      </w:r>
      <w:r w:rsidR="009A3EC9" w:rsidRPr="007925EF">
        <w:rPr>
          <w:rFonts w:ascii="仿宋_GB2312" w:eastAsia="仿宋_GB2312" w:hAnsi="黑体" w:hint="eastAsia"/>
          <w:b/>
          <w:sz w:val="30"/>
          <w:szCs w:val="30"/>
        </w:rPr>
        <w:t>环冷机烟气除尘装置与气力输灰</w:t>
      </w:r>
      <w:r w:rsidR="009A3EC9">
        <w:rPr>
          <w:rFonts w:ascii="仿宋_GB2312" w:eastAsia="仿宋_GB2312" w:hAnsi="黑体" w:hint="eastAsia"/>
          <w:b/>
          <w:sz w:val="30"/>
          <w:szCs w:val="30"/>
        </w:rPr>
        <w:t>不得</w:t>
      </w:r>
      <w:r w:rsidR="009A3EC9" w:rsidRPr="007925EF">
        <w:rPr>
          <w:rFonts w:ascii="仿宋_GB2312" w:eastAsia="仿宋_GB2312" w:hAnsi="黑体" w:hint="eastAsia"/>
          <w:b/>
          <w:sz w:val="30"/>
          <w:szCs w:val="30"/>
        </w:rPr>
        <w:t>取消</w:t>
      </w:r>
      <w:r w:rsidR="009A3EC9">
        <w:rPr>
          <w:rFonts w:ascii="仿宋_GB2312" w:eastAsia="仿宋_GB2312" w:hAnsi="黑体" w:hint="eastAsia"/>
          <w:b/>
          <w:sz w:val="30"/>
          <w:szCs w:val="30"/>
        </w:rPr>
        <w:t>。</w:t>
      </w:r>
    </w:p>
    <w:p w:rsidR="00F9181A" w:rsidRPr="007925EF" w:rsidRDefault="00F9181A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7925EF">
        <w:rPr>
          <w:rFonts w:ascii="仿宋_GB2312" w:eastAsia="仿宋_GB2312" w:hAnsi="黑体" w:hint="eastAsia"/>
          <w:b/>
          <w:sz w:val="30"/>
          <w:szCs w:val="30"/>
        </w:rPr>
        <w:t>问题14：规格书</w:t>
      </w:r>
      <w:r w:rsidRPr="007925EF">
        <w:rPr>
          <w:rFonts w:ascii="仿宋_GB2312" w:eastAsia="仿宋_GB2312" w:hAnsi="黑体" w:hint="eastAsia"/>
          <w:b/>
          <w:sz w:val="30"/>
          <w:szCs w:val="30"/>
        </w:rPr>
        <w:tab/>
        <w:t>P13 “每台锅炉配二台送风机，二台引风机，一用一</w:t>
      </w:r>
      <w:r w:rsidRPr="007925EF">
        <w:rPr>
          <w:rFonts w:ascii="仿宋_GB2312" w:eastAsia="仿宋_GB2312" w:hAnsi="黑体" w:hint="eastAsia"/>
          <w:b/>
          <w:sz w:val="30"/>
          <w:szCs w:val="30"/>
        </w:rPr>
        <w:lastRenderedPageBreak/>
        <w:t>备，电机采用变频电机。”锅炉风机一般不设备用，且本项目锅炉容量较小，采用一台送风机一台引风机可以满足运行需要。请确认。</w:t>
      </w:r>
    </w:p>
    <w:p w:rsidR="002D6BED" w:rsidRDefault="002D6BED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683F20">
        <w:rPr>
          <w:rFonts w:ascii="仿宋_GB2312" w:eastAsia="仿宋_GB2312" w:hAnsi="黑体" w:hint="eastAsia"/>
          <w:b/>
          <w:sz w:val="30"/>
          <w:szCs w:val="30"/>
        </w:rPr>
        <w:t>答：</w:t>
      </w:r>
      <w:r w:rsidR="00BA281C">
        <w:rPr>
          <w:rFonts w:ascii="仿宋_GB2312" w:eastAsia="仿宋_GB2312" w:hAnsi="黑体" w:hint="eastAsia"/>
          <w:b/>
          <w:sz w:val="30"/>
          <w:szCs w:val="30"/>
        </w:rPr>
        <w:t>按技术规格书要求。</w:t>
      </w:r>
    </w:p>
    <w:p w:rsidR="00F9181A" w:rsidRPr="007925EF" w:rsidRDefault="00F9181A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7925EF">
        <w:rPr>
          <w:rFonts w:ascii="仿宋_GB2312" w:eastAsia="仿宋_GB2312" w:hAnsi="黑体" w:hint="eastAsia"/>
          <w:b/>
          <w:sz w:val="30"/>
          <w:szCs w:val="30"/>
        </w:rPr>
        <w:t>问题15：规格书P14“排出的脱硫灰至新建的脱硫灰库中，再通过汽车运输等方式运走”，是否指定了煤气锅炉脱硫工艺？所有输灰系统具体分界线是否为红线外1m？灰库是否在本次项目范围内？</w:t>
      </w:r>
    </w:p>
    <w:p w:rsidR="002D6BED" w:rsidRDefault="002D6BED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683F20">
        <w:rPr>
          <w:rFonts w:ascii="仿宋_GB2312" w:eastAsia="仿宋_GB2312" w:hAnsi="黑体" w:hint="eastAsia"/>
          <w:b/>
          <w:sz w:val="30"/>
          <w:szCs w:val="30"/>
        </w:rPr>
        <w:t>答：</w:t>
      </w:r>
      <w:r w:rsidR="00BA281C">
        <w:rPr>
          <w:rFonts w:ascii="仿宋_GB2312" w:eastAsia="仿宋_GB2312" w:hAnsi="黑体" w:hint="eastAsia"/>
          <w:b/>
          <w:sz w:val="30"/>
          <w:szCs w:val="30"/>
        </w:rPr>
        <w:t>脱硫工艺按技术规格书要求；</w:t>
      </w:r>
      <w:r w:rsidR="00BA281C" w:rsidRPr="007925EF">
        <w:rPr>
          <w:rFonts w:ascii="仿宋_GB2312" w:eastAsia="仿宋_GB2312" w:hAnsi="黑体" w:hint="eastAsia"/>
          <w:b/>
          <w:sz w:val="30"/>
          <w:szCs w:val="30"/>
        </w:rPr>
        <w:t>所有输灰系统</w:t>
      </w:r>
      <w:r w:rsidR="00BA281C">
        <w:rPr>
          <w:rFonts w:ascii="仿宋_GB2312" w:eastAsia="仿宋_GB2312" w:hAnsi="黑体" w:hint="eastAsia"/>
          <w:b/>
          <w:sz w:val="30"/>
          <w:szCs w:val="30"/>
        </w:rPr>
        <w:t>都在红线内；灰库</w:t>
      </w:r>
      <w:r w:rsidR="00BA281C" w:rsidRPr="007925EF">
        <w:rPr>
          <w:rFonts w:ascii="仿宋_GB2312" w:eastAsia="仿宋_GB2312" w:hAnsi="黑体" w:hint="eastAsia"/>
          <w:b/>
          <w:sz w:val="30"/>
          <w:szCs w:val="30"/>
        </w:rPr>
        <w:t>在本次项目范围内</w:t>
      </w:r>
      <w:r w:rsidR="000B40DD">
        <w:rPr>
          <w:rFonts w:ascii="仿宋_GB2312" w:eastAsia="仿宋_GB2312" w:hAnsi="黑体" w:hint="eastAsia"/>
          <w:b/>
          <w:sz w:val="30"/>
          <w:szCs w:val="30"/>
        </w:rPr>
        <w:t>，灰库容积为50吨</w:t>
      </w:r>
      <w:r w:rsidR="00BA281C">
        <w:rPr>
          <w:rFonts w:ascii="仿宋_GB2312" w:eastAsia="仿宋_GB2312" w:hAnsi="黑体" w:hint="eastAsia"/>
          <w:b/>
          <w:sz w:val="30"/>
          <w:szCs w:val="30"/>
        </w:rPr>
        <w:t>。</w:t>
      </w:r>
    </w:p>
    <w:p w:rsidR="00F9181A" w:rsidRPr="007925EF" w:rsidRDefault="00F9181A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7925EF">
        <w:rPr>
          <w:rFonts w:ascii="仿宋_GB2312" w:eastAsia="仿宋_GB2312" w:hAnsi="黑体" w:hint="eastAsia"/>
          <w:b/>
          <w:sz w:val="30"/>
          <w:szCs w:val="30"/>
        </w:rPr>
        <w:t>问题16：规格书P17 “管道采用给水PVC管”，室外化水管道建议采用钢塑管，PVC管易老化。请确认。</w:t>
      </w:r>
    </w:p>
    <w:p w:rsidR="002D6BED" w:rsidRDefault="002D6BED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683F20">
        <w:rPr>
          <w:rFonts w:ascii="仿宋_GB2312" w:eastAsia="仿宋_GB2312" w:hAnsi="黑体" w:hint="eastAsia"/>
          <w:b/>
          <w:sz w:val="30"/>
          <w:szCs w:val="30"/>
        </w:rPr>
        <w:t>答：</w:t>
      </w:r>
      <w:r w:rsidR="00235EE0" w:rsidRPr="007925EF">
        <w:rPr>
          <w:rFonts w:ascii="仿宋_GB2312" w:eastAsia="仿宋_GB2312" w:hAnsi="黑体" w:hint="eastAsia"/>
          <w:b/>
          <w:sz w:val="30"/>
          <w:szCs w:val="30"/>
        </w:rPr>
        <w:t>室外化水管道</w:t>
      </w:r>
      <w:r w:rsidR="003C0A8E" w:rsidRPr="007925EF">
        <w:rPr>
          <w:rFonts w:ascii="仿宋_GB2312" w:eastAsia="仿宋_GB2312" w:hAnsi="黑体" w:hint="eastAsia"/>
          <w:b/>
          <w:sz w:val="30"/>
          <w:szCs w:val="30"/>
        </w:rPr>
        <w:t>采用</w:t>
      </w:r>
      <w:r w:rsidR="00235EE0">
        <w:rPr>
          <w:rFonts w:ascii="仿宋_GB2312" w:eastAsia="仿宋_GB2312" w:hAnsi="黑体" w:hint="eastAsia"/>
          <w:b/>
          <w:sz w:val="30"/>
          <w:szCs w:val="30"/>
        </w:rPr>
        <w:t>不锈钢</w:t>
      </w:r>
      <w:r w:rsidR="003C0A8E" w:rsidRPr="007925EF">
        <w:rPr>
          <w:rFonts w:ascii="仿宋_GB2312" w:eastAsia="仿宋_GB2312" w:hAnsi="黑体" w:hint="eastAsia"/>
          <w:b/>
          <w:sz w:val="30"/>
          <w:szCs w:val="30"/>
        </w:rPr>
        <w:t>管</w:t>
      </w:r>
      <w:r w:rsidR="003C0A8E">
        <w:rPr>
          <w:rFonts w:ascii="仿宋_GB2312" w:eastAsia="仿宋_GB2312" w:hAnsi="黑体" w:hint="eastAsia"/>
          <w:b/>
          <w:sz w:val="30"/>
          <w:szCs w:val="30"/>
        </w:rPr>
        <w:t>。</w:t>
      </w:r>
    </w:p>
    <w:p w:rsidR="00F9181A" w:rsidRPr="007925EF" w:rsidRDefault="00F9181A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7925EF">
        <w:rPr>
          <w:rFonts w:ascii="仿宋_GB2312" w:eastAsia="仿宋_GB2312" w:hAnsi="黑体" w:hint="eastAsia"/>
          <w:b/>
          <w:sz w:val="30"/>
          <w:szCs w:val="30"/>
        </w:rPr>
        <w:t>问题17：规格书P15关于7.5MW发电机利旧，请提供发电机生产厂家及生产日期、供货参数、原始供货清单、缺失部件、运行过程中故障及检修记录。</w:t>
      </w:r>
    </w:p>
    <w:p w:rsidR="002D6BED" w:rsidRDefault="002D6BED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683F20">
        <w:rPr>
          <w:rFonts w:ascii="仿宋_GB2312" w:eastAsia="仿宋_GB2312" w:hAnsi="黑体" w:hint="eastAsia"/>
          <w:b/>
          <w:sz w:val="30"/>
          <w:szCs w:val="30"/>
        </w:rPr>
        <w:t>答：</w:t>
      </w:r>
      <w:r w:rsidR="002C4F9A" w:rsidRPr="007925EF">
        <w:rPr>
          <w:rFonts w:ascii="仿宋_GB2312" w:eastAsia="仿宋_GB2312" w:hAnsi="黑体" w:hint="eastAsia"/>
          <w:b/>
          <w:sz w:val="30"/>
          <w:szCs w:val="30"/>
        </w:rPr>
        <w:t>发电机生产厂家及生产日期、供货参数</w:t>
      </w:r>
      <w:r w:rsidR="002C4F9A">
        <w:rPr>
          <w:rFonts w:ascii="仿宋_GB2312" w:eastAsia="仿宋_GB2312" w:hAnsi="黑体" w:hint="eastAsia"/>
          <w:b/>
          <w:sz w:val="30"/>
          <w:szCs w:val="30"/>
        </w:rPr>
        <w:t>见技术规格书；</w:t>
      </w:r>
    </w:p>
    <w:p w:rsidR="00F9181A" w:rsidRPr="00157E60" w:rsidRDefault="00F9181A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157E60">
        <w:rPr>
          <w:rFonts w:ascii="仿宋_GB2312" w:eastAsia="仿宋_GB2312" w:hAnsi="黑体" w:hint="eastAsia"/>
          <w:b/>
          <w:sz w:val="30"/>
          <w:szCs w:val="30"/>
        </w:rPr>
        <w:t>问题18：发电机要求并入烧结高压系统，接入系统是否已经过论证？提供烧结高压一次系统图及短路参数供我方核算。</w:t>
      </w:r>
    </w:p>
    <w:p w:rsidR="002D6BED" w:rsidRPr="00157E60" w:rsidRDefault="002D6BED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157E60">
        <w:rPr>
          <w:rFonts w:ascii="仿宋_GB2312" w:eastAsia="仿宋_GB2312" w:hAnsi="黑体" w:hint="eastAsia"/>
          <w:b/>
          <w:sz w:val="30"/>
          <w:szCs w:val="30"/>
        </w:rPr>
        <w:t>答：</w:t>
      </w:r>
      <w:r w:rsidR="00AE32E3" w:rsidRPr="00157E60">
        <w:rPr>
          <w:rFonts w:ascii="仿宋_GB2312" w:eastAsia="仿宋_GB2312" w:hAnsi="黑体" w:hint="eastAsia"/>
          <w:b/>
          <w:sz w:val="30"/>
          <w:szCs w:val="30"/>
        </w:rPr>
        <w:t>已</w:t>
      </w:r>
      <w:r w:rsidR="00C816F3" w:rsidRPr="00157E60">
        <w:rPr>
          <w:rFonts w:ascii="仿宋_GB2312" w:eastAsia="仿宋_GB2312" w:hAnsi="黑体" w:hint="eastAsia"/>
          <w:b/>
          <w:sz w:val="30"/>
          <w:szCs w:val="30"/>
        </w:rPr>
        <w:t>论</w:t>
      </w:r>
      <w:r w:rsidR="00AE32E3" w:rsidRPr="00157E60">
        <w:rPr>
          <w:rFonts w:ascii="仿宋_GB2312" w:eastAsia="仿宋_GB2312" w:hAnsi="黑体"/>
          <w:b/>
          <w:sz w:val="30"/>
          <w:szCs w:val="30"/>
        </w:rPr>
        <w:t>证</w:t>
      </w:r>
      <w:r w:rsidR="00C816F3" w:rsidRPr="00157E60">
        <w:rPr>
          <w:rFonts w:ascii="仿宋_GB2312" w:eastAsia="仿宋_GB2312" w:hAnsi="黑体"/>
          <w:b/>
          <w:sz w:val="30"/>
          <w:szCs w:val="30"/>
        </w:rPr>
        <w:t>，</w:t>
      </w:r>
      <w:r w:rsidR="00AE32E3" w:rsidRPr="00157E60">
        <w:rPr>
          <w:rFonts w:ascii="仿宋_GB2312" w:eastAsia="仿宋_GB2312" w:hAnsi="黑体" w:hint="eastAsia"/>
          <w:b/>
          <w:sz w:val="30"/>
          <w:szCs w:val="30"/>
        </w:rPr>
        <w:t>烧结高压一次系统图及短路参数见</w:t>
      </w:r>
      <w:r w:rsidR="003E1AF9">
        <w:rPr>
          <w:rFonts w:ascii="仿宋_GB2312" w:eastAsia="仿宋_GB2312" w:hAnsi="黑体" w:hint="eastAsia"/>
          <w:b/>
          <w:sz w:val="30"/>
          <w:szCs w:val="30"/>
        </w:rPr>
        <w:t>澄清文件</w:t>
      </w:r>
      <w:r w:rsidR="00AE32E3" w:rsidRPr="00157E60">
        <w:rPr>
          <w:rFonts w:ascii="仿宋_GB2312" w:eastAsia="仿宋_GB2312" w:hAnsi="黑体" w:hint="eastAsia"/>
          <w:b/>
          <w:sz w:val="30"/>
          <w:szCs w:val="30"/>
        </w:rPr>
        <w:t>附件。</w:t>
      </w:r>
      <w:r w:rsidR="007925AB" w:rsidRPr="007925AB">
        <w:rPr>
          <w:rFonts w:ascii="仿宋_GB2312" w:eastAsia="仿宋_GB2312" w:hAnsi="黑体" w:hint="eastAsia"/>
          <w:b/>
          <w:sz w:val="30"/>
          <w:szCs w:val="30"/>
        </w:rPr>
        <w:t>系统短路分断能力暂定</w:t>
      </w:r>
      <w:r w:rsidR="007925AB">
        <w:rPr>
          <w:rFonts w:ascii="仿宋_GB2312" w:eastAsia="仿宋_GB2312" w:hAnsi="黑体" w:hint="eastAsia"/>
          <w:b/>
          <w:sz w:val="30"/>
          <w:szCs w:val="30"/>
        </w:rPr>
        <w:t>25KA</w:t>
      </w:r>
      <w:r w:rsidR="007925AB" w:rsidRPr="007925AB">
        <w:rPr>
          <w:rFonts w:ascii="仿宋_GB2312" w:eastAsia="仿宋_GB2312" w:hAnsi="黑体" w:hint="eastAsia"/>
          <w:b/>
          <w:sz w:val="30"/>
          <w:szCs w:val="30"/>
        </w:rPr>
        <w:t>(仅供参考)</w:t>
      </w:r>
      <w:r w:rsidR="007925AB">
        <w:rPr>
          <w:rFonts w:ascii="仿宋_GB2312" w:eastAsia="仿宋_GB2312" w:hAnsi="黑体" w:hint="eastAsia"/>
          <w:b/>
          <w:sz w:val="30"/>
          <w:szCs w:val="30"/>
        </w:rPr>
        <w:t>。</w:t>
      </w:r>
      <w:bookmarkStart w:id="1" w:name="_GoBack"/>
      <w:bookmarkEnd w:id="1"/>
    </w:p>
    <w:p w:rsidR="00F9181A" w:rsidRPr="007925EF" w:rsidRDefault="00F9181A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7925EF">
        <w:rPr>
          <w:rFonts w:ascii="仿宋_GB2312" w:eastAsia="仿宋_GB2312" w:hAnsi="黑体" w:hint="eastAsia"/>
          <w:b/>
          <w:sz w:val="30"/>
          <w:szCs w:val="30"/>
        </w:rPr>
        <w:t>问题19：规格书P24页“过程控制器PLC按控制方式可设计为多个子系统，” 应该为DCS。请确认。</w:t>
      </w:r>
    </w:p>
    <w:p w:rsidR="00F9181A" w:rsidRDefault="00F9181A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683F20">
        <w:rPr>
          <w:rFonts w:ascii="仿宋_GB2312" w:eastAsia="仿宋_GB2312" w:hAnsi="黑体" w:hint="eastAsia"/>
          <w:b/>
          <w:sz w:val="30"/>
          <w:szCs w:val="30"/>
        </w:rPr>
        <w:t>答：</w:t>
      </w:r>
      <w:r w:rsidR="00A21046" w:rsidRPr="007925EF">
        <w:rPr>
          <w:rFonts w:ascii="仿宋_GB2312" w:eastAsia="仿宋_GB2312" w:hAnsi="黑体" w:hint="eastAsia"/>
          <w:b/>
          <w:sz w:val="30"/>
          <w:szCs w:val="30"/>
        </w:rPr>
        <w:t>为DCS</w:t>
      </w:r>
      <w:r w:rsidR="00A21046">
        <w:rPr>
          <w:rFonts w:ascii="仿宋_GB2312" w:eastAsia="仿宋_GB2312" w:hAnsi="黑体" w:hint="eastAsia"/>
          <w:b/>
          <w:sz w:val="30"/>
          <w:szCs w:val="30"/>
        </w:rPr>
        <w:t>。</w:t>
      </w:r>
    </w:p>
    <w:p w:rsidR="00F9181A" w:rsidRPr="007925EF" w:rsidRDefault="00F9181A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7925EF">
        <w:rPr>
          <w:rFonts w:ascii="仿宋_GB2312" w:eastAsia="仿宋_GB2312" w:hAnsi="黑体" w:hint="eastAsia"/>
          <w:b/>
          <w:sz w:val="30"/>
          <w:szCs w:val="30"/>
        </w:rPr>
        <w:lastRenderedPageBreak/>
        <w:t>问题20：规格书P25页，“PLC的控制处理器及其通信网络和通信模件（接口）、远程I/O的通信接口和通信线缆应冗余配置。PLC的配置方案应既满足负荷率的要求，又满足控制功能分散的要求。”应该为DCS。请确认。</w:t>
      </w:r>
    </w:p>
    <w:p w:rsidR="00F9181A" w:rsidRDefault="00F9181A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683F20">
        <w:rPr>
          <w:rFonts w:ascii="仿宋_GB2312" w:eastAsia="仿宋_GB2312" w:hAnsi="黑体" w:hint="eastAsia"/>
          <w:b/>
          <w:sz w:val="30"/>
          <w:szCs w:val="30"/>
        </w:rPr>
        <w:t>答：</w:t>
      </w:r>
      <w:r w:rsidR="008138E5" w:rsidRPr="007925EF">
        <w:rPr>
          <w:rFonts w:ascii="仿宋_GB2312" w:eastAsia="仿宋_GB2312" w:hAnsi="黑体" w:hint="eastAsia"/>
          <w:b/>
          <w:sz w:val="30"/>
          <w:szCs w:val="30"/>
        </w:rPr>
        <w:t>为DCS</w:t>
      </w:r>
      <w:r w:rsidR="008138E5">
        <w:rPr>
          <w:rFonts w:ascii="仿宋_GB2312" w:eastAsia="仿宋_GB2312" w:hAnsi="黑体" w:hint="eastAsia"/>
          <w:b/>
          <w:sz w:val="30"/>
          <w:szCs w:val="30"/>
        </w:rPr>
        <w:t>。</w:t>
      </w:r>
    </w:p>
    <w:p w:rsidR="00F9181A" w:rsidRPr="007925EF" w:rsidRDefault="00F9181A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7925EF">
        <w:rPr>
          <w:rFonts w:ascii="仿宋_GB2312" w:eastAsia="仿宋_GB2312" w:hAnsi="黑体" w:hint="eastAsia"/>
          <w:b/>
          <w:sz w:val="30"/>
          <w:szCs w:val="30"/>
        </w:rPr>
        <w:t>问题21：规格书P26页，“PLC系统CPU的负荷率不大于60%，操作员站CPU负荷率不大于40%。”应该为DCS。请确认。</w:t>
      </w:r>
    </w:p>
    <w:p w:rsidR="002A316A" w:rsidRDefault="00F9181A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683F20">
        <w:rPr>
          <w:rFonts w:ascii="仿宋_GB2312" w:eastAsia="仿宋_GB2312" w:hAnsi="黑体" w:hint="eastAsia"/>
          <w:b/>
          <w:sz w:val="30"/>
          <w:szCs w:val="30"/>
        </w:rPr>
        <w:t>答：</w:t>
      </w:r>
      <w:r w:rsidR="002A316A" w:rsidRPr="007925EF">
        <w:rPr>
          <w:rFonts w:ascii="仿宋_GB2312" w:eastAsia="仿宋_GB2312" w:hAnsi="黑体" w:hint="eastAsia"/>
          <w:b/>
          <w:sz w:val="30"/>
          <w:szCs w:val="30"/>
        </w:rPr>
        <w:t>为DCS</w:t>
      </w:r>
      <w:r w:rsidR="002A316A">
        <w:rPr>
          <w:rFonts w:ascii="仿宋_GB2312" w:eastAsia="仿宋_GB2312" w:hAnsi="黑体" w:hint="eastAsia"/>
          <w:b/>
          <w:sz w:val="30"/>
          <w:szCs w:val="30"/>
        </w:rPr>
        <w:t>。</w:t>
      </w:r>
    </w:p>
    <w:p w:rsidR="00F9181A" w:rsidRPr="007925EF" w:rsidRDefault="00F9181A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7925EF">
        <w:rPr>
          <w:rFonts w:ascii="仿宋_GB2312" w:eastAsia="仿宋_GB2312" w:hAnsi="黑体" w:hint="eastAsia"/>
          <w:b/>
          <w:sz w:val="30"/>
          <w:szCs w:val="30"/>
        </w:rPr>
        <w:t>问题22：</w:t>
      </w:r>
      <w:r w:rsidR="00242608" w:rsidRPr="007925EF">
        <w:rPr>
          <w:rFonts w:ascii="仿宋_GB2312" w:eastAsia="仿宋_GB2312" w:hAnsi="黑体" w:hint="eastAsia"/>
          <w:b/>
          <w:sz w:val="30"/>
          <w:szCs w:val="30"/>
        </w:rPr>
        <w:t>规格书P27页，“PLC工作电源为冗余供电。任何一路电源失去或故障情况下保证PLC可在最大负荷下运行。”应该为DCS。请确认。</w:t>
      </w:r>
    </w:p>
    <w:p w:rsidR="00F9181A" w:rsidRDefault="00F9181A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683F20">
        <w:rPr>
          <w:rFonts w:ascii="仿宋_GB2312" w:eastAsia="仿宋_GB2312" w:hAnsi="黑体" w:hint="eastAsia"/>
          <w:b/>
          <w:sz w:val="30"/>
          <w:szCs w:val="30"/>
        </w:rPr>
        <w:t>答：</w:t>
      </w:r>
      <w:r w:rsidR="002A316A" w:rsidRPr="007925EF">
        <w:rPr>
          <w:rFonts w:ascii="仿宋_GB2312" w:eastAsia="仿宋_GB2312" w:hAnsi="黑体" w:hint="eastAsia"/>
          <w:b/>
          <w:sz w:val="30"/>
          <w:szCs w:val="30"/>
        </w:rPr>
        <w:t>为DCS</w:t>
      </w:r>
      <w:r w:rsidR="002A316A">
        <w:rPr>
          <w:rFonts w:ascii="仿宋_GB2312" w:eastAsia="仿宋_GB2312" w:hAnsi="黑体" w:hint="eastAsia"/>
          <w:b/>
          <w:sz w:val="30"/>
          <w:szCs w:val="30"/>
        </w:rPr>
        <w:t>。</w:t>
      </w:r>
    </w:p>
    <w:p w:rsidR="00242608" w:rsidRDefault="00242608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7925EF">
        <w:rPr>
          <w:rFonts w:ascii="仿宋_GB2312" w:eastAsia="仿宋_GB2312" w:hAnsi="黑体" w:hint="eastAsia"/>
          <w:b/>
          <w:sz w:val="30"/>
          <w:szCs w:val="30"/>
        </w:rPr>
        <w:t>问题23：烧结站室内消防泵站内是否已有消防稳压装置？请确认。</w:t>
      </w:r>
    </w:p>
    <w:p w:rsidR="00F9181A" w:rsidRDefault="00F9181A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683F20">
        <w:rPr>
          <w:rFonts w:ascii="仿宋_GB2312" w:eastAsia="仿宋_GB2312" w:hAnsi="黑体" w:hint="eastAsia"/>
          <w:b/>
          <w:sz w:val="30"/>
          <w:szCs w:val="30"/>
        </w:rPr>
        <w:t>答：</w:t>
      </w:r>
      <w:r w:rsidR="002A316A" w:rsidRPr="007925EF">
        <w:rPr>
          <w:rFonts w:ascii="仿宋_GB2312" w:eastAsia="仿宋_GB2312" w:hAnsi="黑体" w:hint="eastAsia"/>
          <w:b/>
          <w:sz w:val="30"/>
          <w:szCs w:val="30"/>
        </w:rPr>
        <w:t>已有消防稳压装置</w:t>
      </w:r>
      <w:r w:rsidR="002A316A">
        <w:rPr>
          <w:rFonts w:ascii="仿宋_GB2312" w:eastAsia="仿宋_GB2312" w:hAnsi="黑体" w:hint="eastAsia"/>
          <w:b/>
          <w:sz w:val="30"/>
          <w:szCs w:val="30"/>
        </w:rPr>
        <w:t>。</w:t>
      </w:r>
    </w:p>
    <w:p w:rsidR="00CB562B" w:rsidRPr="00072F93" w:rsidRDefault="00CB562B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072F93">
        <w:rPr>
          <w:rFonts w:ascii="仿宋_GB2312" w:eastAsia="仿宋_GB2312" w:hAnsi="黑体" w:hint="eastAsia"/>
          <w:b/>
          <w:sz w:val="30"/>
          <w:szCs w:val="30"/>
        </w:rPr>
        <w:t>问题24：工期表述不一致</w:t>
      </w:r>
    </w:p>
    <w:p w:rsidR="00CB562B" w:rsidRPr="00072F93" w:rsidRDefault="00CB562B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072F93">
        <w:rPr>
          <w:rFonts w:ascii="仿宋_GB2312" w:eastAsia="仿宋_GB2312" w:hAnsi="黑体" w:hint="eastAsia"/>
          <w:b/>
          <w:sz w:val="30"/>
          <w:szCs w:val="30"/>
        </w:rPr>
        <w:t>1、招标文件第1页。项目工期：自接到中标通知之日起计算，建设总工期10个月；其中烧结余热锅炉2019年10月15日投产。</w:t>
      </w:r>
    </w:p>
    <w:p w:rsidR="00CB562B" w:rsidRPr="00072F93" w:rsidRDefault="00CB562B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072F93">
        <w:rPr>
          <w:rFonts w:ascii="仿宋_GB2312" w:eastAsia="仿宋_GB2312" w:hAnsi="黑体" w:hint="eastAsia"/>
          <w:b/>
          <w:sz w:val="30"/>
          <w:szCs w:val="30"/>
        </w:rPr>
        <w:t>2、招标文件第5页。自接到中标通知之日起计算，建设总工期10个月；其中烧结余热锅炉2019年10月15日投产。</w:t>
      </w:r>
    </w:p>
    <w:p w:rsidR="00CB562B" w:rsidRPr="00072F93" w:rsidRDefault="00CB562B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072F93">
        <w:rPr>
          <w:rFonts w:ascii="仿宋_GB2312" w:eastAsia="仿宋_GB2312" w:hAnsi="黑体" w:hint="eastAsia"/>
          <w:b/>
          <w:sz w:val="30"/>
          <w:szCs w:val="30"/>
        </w:rPr>
        <w:t>3、附件一第2页。6、工程工期（含调试）：自接到中标通知之日起计算，建设总工期10个月；其中烧结余热锅炉2019年10月15日投产。</w:t>
      </w:r>
    </w:p>
    <w:p w:rsidR="00F9181A" w:rsidRPr="002A316A" w:rsidRDefault="00F9181A" w:rsidP="007925EF">
      <w:pPr>
        <w:spacing w:line="360" w:lineRule="auto"/>
        <w:ind w:right="414"/>
        <w:rPr>
          <w:rFonts w:ascii="仿宋_GB2312" w:eastAsia="仿宋_GB2312" w:hAnsi="黑体"/>
          <w:b/>
          <w:color w:val="FF0000"/>
          <w:sz w:val="30"/>
          <w:szCs w:val="30"/>
        </w:rPr>
      </w:pPr>
      <w:r w:rsidRPr="00072F93">
        <w:rPr>
          <w:rFonts w:ascii="仿宋_GB2312" w:eastAsia="仿宋_GB2312" w:hAnsi="黑体" w:hint="eastAsia"/>
          <w:b/>
          <w:sz w:val="30"/>
          <w:szCs w:val="30"/>
        </w:rPr>
        <w:t>答：</w:t>
      </w:r>
      <w:r w:rsidR="00072F93" w:rsidRPr="00072F93">
        <w:rPr>
          <w:rFonts w:ascii="仿宋_GB2312" w:eastAsia="仿宋_GB2312" w:hAnsi="黑体"/>
          <w:b/>
          <w:sz w:val="30"/>
          <w:szCs w:val="30"/>
        </w:rPr>
        <w:t>自接到中标通知之日起计算，建设总工期</w:t>
      </w:r>
      <w:r w:rsidR="00072F93" w:rsidRPr="00072F93">
        <w:rPr>
          <w:rFonts w:ascii="仿宋_GB2312" w:eastAsia="仿宋_GB2312" w:hAnsi="黑体" w:hint="eastAsia"/>
          <w:b/>
          <w:sz w:val="30"/>
          <w:szCs w:val="30"/>
        </w:rPr>
        <w:t>10个月；其中烧结余热锅炉2019年10月15日投产，烧结余热锅炉工期允许偏离。</w:t>
      </w:r>
    </w:p>
    <w:p w:rsidR="00CB562B" w:rsidRPr="007925EF" w:rsidRDefault="00CB562B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7925EF">
        <w:rPr>
          <w:rFonts w:ascii="仿宋_GB2312" w:eastAsia="仿宋_GB2312" w:hAnsi="黑体" w:hint="eastAsia"/>
          <w:b/>
          <w:sz w:val="30"/>
          <w:szCs w:val="30"/>
        </w:rPr>
        <w:lastRenderedPageBreak/>
        <w:t>问题25：履约担保金额不一致</w:t>
      </w:r>
    </w:p>
    <w:p w:rsidR="00CB562B" w:rsidRPr="007925EF" w:rsidRDefault="00CB562B" w:rsidP="006752B4">
      <w:pPr>
        <w:spacing w:line="360" w:lineRule="auto"/>
        <w:ind w:right="414" w:firstLineChars="200" w:firstLine="602"/>
        <w:rPr>
          <w:rFonts w:ascii="仿宋_GB2312" w:eastAsia="仿宋_GB2312" w:hAnsi="黑体"/>
          <w:b/>
          <w:sz w:val="30"/>
          <w:szCs w:val="30"/>
        </w:rPr>
      </w:pPr>
      <w:r w:rsidRPr="007925EF">
        <w:rPr>
          <w:rFonts w:ascii="仿宋_GB2312" w:eastAsia="仿宋_GB2312" w:hAnsi="黑体" w:hint="eastAsia"/>
          <w:b/>
          <w:sz w:val="30"/>
          <w:szCs w:val="30"/>
        </w:rPr>
        <w:t>1、第9页，履约担保的金额：中标额的5%；</w:t>
      </w:r>
    </w:p>
    <w:p w:rsidR="00CB562B" w:rsidRPr="007925EF" w:rsidRDefault="00CB562B" w:rsidP="006752B4">
      <w:pPr>
        <w:spacing w:line="360" w:lineRule="auto"/>
        <w:ind w:right="414" w:firstLineChars="200" w:firstLine="602"/>
        <w:rPr>
          <w:rFonts w:ascii="仿宋_GB2312" w:eastAsia="仿宋_GB2312" w:hAnsi="黑体"/>
          <w:b/>
          <w:sz w:val="30"/>
          <w:szCs w:val="30"/>
        </w:rPr>
      </w:pPr>
      <w:r w:rsidRPr="007925EF">
        <w:rPr>
          <w:rFonts w:ascii="仿宋_GB2312" w:eastAsia="仿宋_GB2312" w:hAnsi="黑体" w:hint="eastAsia"/>
          <w:b/>
          <w:sz w:val="30"/>
          <w:szCs w:val="30"/>
        </w:rPr>
        <w:t>2、第19页，履约担保金额为中标合同金额的10%。</w:t>
      </w:r>
    </w:p>
    <w:p w:rsidR="00CB562B" w:rsidRPr="007925EF" w:rsidRDefault="00CB562B" w:rsidP="006752B4">
      <w:pPr>
        <w:spacing w:line="360" w:lineRule="auto"/>
        <w:ind w:right="414" w:firstLineChars="200" w:firstLine="602"/>
        <w:rPr>
          <w:rFonts w:ascii="仿宋_GB2312" w:eastAsia="仿宋_GB2312" w:hAnsi="黑体"/>
          <w:b/>
          <w:sz w:val="30"/>
          <w:szCs w:val="30"/>
        </w:rPr>
      </w:pPr>
      <w:r w:rsidRPr="007925EF">
        <w:rPr>
          <w:rFonts w:ascii="仿宋_GB2312" w:eastAsia="仿宋_GB2312" w:hAnsi="黑体" w:hint="eastAsia"/>
          <w:b/>
          <w:sz w:val="30"/>
          <w:szCs w:val="30"/>
        </w:rPr>
        <w:t>3、</w:t>
      </w:r>
      <w:r w:rsidRPr="007925EF">
        <w:rPr>
          <w:rFonts w:ascii="仿宋_GB2312" w:eastAsia="仿宋_GB2312" w:hAnsi="黑体"/>
          <w:b/>
          <w:sz w:val="30"/>
          <w:szCs w:val="30"/>
        </w:rPr>
        <w:t>第</w:t>
      </w:r>
      <w:r w:rsidRPr="007925EF">
        <w:rPr>
          <w:rFonts w:ascii="仿宋_GB2312" w:eastAsia="仿宋_GB2312" w:hAnsi="黑体" w:hint="eastAsia"/>
          <w:b/>
          <w:sz w:val="30"/>
          <w:szCs w:val="30"/>
        </w:rPr>
        <w:t>29页，</w:t>
      </w:r>
      <w:r w:rsidRPr="007925EF">
        <w:rPr>
          <w:rFonts w:ascii="仿宋_GB2312" w:eastAsia="仿宋_GB2312" w:hAnsi="黑体"/>
          <w:b/>
          <w:sz w:val="30"/>
          <w:szCs w:val="30"/>
        </w:rPr>
        <w:t>承包人</w:t>
      </w:r>
      <w:r w:rsidRPr="007925EF">
        <w:rPr>
          <w:rFonts w:ascii="仿宋_GB2312" w:eastAsia="仿宋_GB2312" w:hAnsi="黑体" w:hint="eastAsia"/>
          <w:b/>
          <w:sz w:val="30"/>
          <w:szCs w:val="30"/>
        </w:rPr>
        <w:t>应向发包人支付</w:t>
      </w:r>
      <w:r w:rsidRPr="007925EF">
        <w:rPr>
          <w:rFonts w:ascii="仿宋_GB2312" w:eastAsia="仿宋_GB2312" w:hAnsi="黑体"/>
          <w:b/>
          <w:sz w:val="30"/>
          <w:szCs w:val="30"/>
        </w:rPr>
        <w:t>履约保证金（现金或转账）：合同价款的</w:t>
      </w:r>
      <w:r w:rsidRPr="007925EF">
        <w:rPr>
          <w:rFonts w:ascii="仿宋_GB2312" w:eastAsia="仿宋_GB2312" w:hAnsi="黑体" w:hint="eastAsia"/>
          <w:b/>
          <w:sz w:val="30"/>
          <w:szCs w:val="30"/>
        </w:rPr>
        <w:t>3</w:t>
      </w:r>
      <w:r w:rsidRPr="007925EF">
        <w:rPr>
          <w:rFonts w:ascii="仿宋_GB2312" w:eastAsia="仿宋_GB2312" w:hAnsi="黑体"/>
          <w:b/>
          <w:sz w:val="30"/>
          <w:szCs w:val="30"/>
        </w:rPr>
        <w:t>%，用于履约全过程的考核。</w:t>
      </w:r>
    </w:p>
    <w:p w:rsidR="002D6BED" w:rsidRDefault="00F9181A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  <w:r w:rsidRPr="00683F20">
        <w:rPr>
          <w:rFonts w:ascii="仿宋_GB2312" w:eastAsia="仿宋_GB2312" w:hAnsi="黑体" w:hint="eastAsia"/>
          <w:b/>
          <w:sz w:val="30"/>
          <w:szCs w:val="30"/>
        </w:rPr>
        <w:t>答：</w:t>
      </w:r>
      <w:r w:rsidR="00CB562B" w:rsidRPr="007925EF">
        <w:rPr>
          <w:rFonts w:ascii="仿宋_GB2312" w:eastAsia="仿宋_GB2312" w:hAnsi="黑体" w:hint="eastAsia"/>
          <w:b/>
          <w:sz w:val="30"/>
          <w:szCs w:val="30"/>
        </w:rPr>
        <w:t>履约担保的金额：中标额的5%；</w:t>
      </w:r>
    </w:p>
    <w:p w:rsidR="003C0CA9" w:rsidRDefault="003C0CA9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</w:p>
    <w:p w:rsidR="003C0CA9" w:rsidRDefault="003C0CA9" w:rsidP="007925EF">
      <w:pPr>
        <w:spacing w:line="360" w:lineRule="auto"/>
        <w:ind w:right="414"/>
        <w:rPr>
          <w:rFonts w:ascii="仿宋_GB2312" w:eastAsia="仿宋_GB2312" w:hAnsi="黑体"/>
          <w:b/>
          <w:sz w:val="30"/>
          <w:szCs w:val="30"/>
        </w:rPr>
      </w:pPr>
    </w:p>
    <w:p w:rsidR="002A136D" w:rsidRDefault="002A136D" w:rsidP="003C0CA9">
      <w:pPr>
        <w:spacing w:line="360" w:lineRule="auto"/>
        <w:ind w:right="414" w:firstLineChars="1800" w:firstLine="5421"/>
        <w:rPr>
          <w:rFonts w:ascii="仿宋_GB2312" w:eastAsia="仿宋_GB2312" w:hAnsi="黑体"/>
          <w:b/>
          <w:sz w:val="30"/>
          <w:szCs w:val="30"/>
        </w:rPr>
      </w:pPr>
      <w:r>
        <w:rPr>
          <w:rFonts w:ascii="仿宋_GB2312" w:eastAsia="仿宋_GB2312" w:hAnsi="黑体" w:hint="eastAsia"/>
          <w:b/>
          <w:sz w:val="30"/>
          <w:szCs w:val="30"/>
        </w:rPr>
        <w:t xml:space="preserve"> 河南安钢招标代理有限公司</w:t>
      </w:r>
    </w:p>
    <w:p w:rsidR="002A136D" w:rsidRPr="007925EF" w:rsidRDefault="002A136D" w:rsidP="00E869D3">
      <w:pPr>
        <w:spacing w:line="360" w:lineRule="auto"/>
        <w:ind w:right="414" w:firstLineChars="1897" w:firstLine="5713"/>
        <w:rPr>
          <w:rFonts w:ascii="仿宋_GB2312" w:eastAsia="仿宋_GB2312" w:hAnsi="黑体"/>
          <w:b/>
          <w:sz w:val="30"/>
          <w:szCs w:val="30"/>
        </w:rPr>
      </w:pPr>
      <w:r>
        <w:rPr>
          <w:rFonts w:ascii="仿宋_GB2312" w:eastAsia="仿宋_GB2312" w:hAnsi="黑体"/>
          <w:b/>
          <w:sz w:val="30"/>
          <w:szCs w:val="30"/>
        </w:rPr>
        <w:t>2019年7月</w:t>
      </w:r>
      <w:r w:rsidR="0002097E">
        <w:rPr>
          <w:rFonts w:ascii="仿宋_GB2312" w:eastAsia="仿宋_GB2312" w:hAnsi="黑体" w:hint="eastAsia"/>
          <w:b/>
          <w:sz w:val="30"/>
          <w:szCs w:val="30"/>
        </w:rPr>
        <w:t>2</w:t>
      </w:r>
      <w:r>
        <w:rPr>
          <w:rFonts w:ascii="仿宋_GB2312" w:eastAsia="仿宋_GB2312" w:hAnsi="黑体"/>
          <w:b/>
          <w:sz w:val="30"/>
          <w:szCs w:val="30"/>
        </w:rPr>
        <w:t>日</w:t>
      </w:r>
    </w:p>
    <w:sectPr w:rsidR="002A136D" w:rsidRPr="007925EF" w:rsidSect="00695F01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07DB" w:rsidRDefault="00DE07DB" w:rsidP="009D128C">
      <w:r>
        <w:separator/>
      </w:r>
    </w:p>
  </w:endnote>
  <w:endnote w:type="continuationSeparator" w:id="1">
    <w:p w:rsidR="00DE07DB" w:rsidRDefault="00DE07DB" w:rsidP="009D12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07DB" w:rsidRDefault="00DE07DB" w:rsidP="009D128C">
      <w:r>
        <w:separator/>
      </w:r>
    </w:p>
  </w:footnote>
  <w:footnote w:type="continuationSeparator" w:id="1">
    <w:p w:rsidR="00DE07DB" w:rsidRDefault="00DE07DB" w:rsidP="009D12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608" w:rsidRPr="007925EF" w:rsidRDefault="007925EF" w:rsidP="007925EF">
    <w:pPr>
      <w:pBdr>
        <w:bottom w:val="thinThickSmallGap" w:sz="12" w:space="1" w:color="auto"/>
      </w:pBdr>
      <w:tabs>
        <w:tab w:val="center" w:pos="4153"/>
        <w:tab w:val="right" w:pos="8306"/>
      </w:tabs>
      <w:snapToGrid w:val="0"/>
      <w:rPr>
        <w:rFonts w:ascii="宋体" w:hAnsi="宋体"/>
        <w:sz w:val="18"/>
        <w:szCs w:val="20"/>
      </w:rPr>
    </w:pPr>
    <w:r>
      <w:rPr>
        <w:rFonts w:ascii="宋体" w:hAnsi="宋体"/>
        <w:b/>
        <w:bCs/>
        <w:noProof/>
        <w:sz w:val="18"/>
        <w:szCs w:val="20"/>
      </w:rPr>
      <w:drawing>
        <wp:inline distT="0" distB="0" distL="0" distR="0">
          <wp:extent cx="171450" cy="152400"/>
          <wp:effectExtent l="0" t="0" r="0" b="0"/>
          <wp:docPr id="6" name="图片 6" descr="安钢招标公司（2）LOGO副本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安钢招标公司（2）LOGO副本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" cy="15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宋体" w:hAnsi="宋体"/>
        <w:b/>
        <w:bCs/>
        <w:noProof/>
        <w:sz w:val="18"/>
        <w:szCs w:val="20"/>
      </w:rPr>
      <w:drawing>
        <wp:inline distT="0" distB="0" distL="0" distR="0">
          <wp:extent cx="1190625" cy="123825"/>
          <wp:effectExtent l="0" t="0" r="9525" b="9525"/>
          <wp:docPr id="5" name="图片 5" descr="安钢招标公司（2）LOGO文字副本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安钢招标公司（2）LOGO文字副本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123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869D3">
      <w:rPr>
        <w:rFonts w:ascii="宋体" w:hAnsi="宋体" w:hint="eastAsia"/>
        <w:b/>
        <w:sz w:val="18"/>
        <w:szCs w:val="18"/>
      </w:rPr>
      <w:t xml:space="preserve">                                                                  </w:t>
    </w:r>
    <w:r w:rsidRPr="004205C3">
      <w:rPr>
        <w:rFonts w:ascii="宋体" w:hAnsi="宋体" w:hint="eastAsia"/>
        <w:b/>
        <w:sz w:val="18"/>
        <w:szCs w:val="18"/>
      </w:rPr>
      <w:t>第</w:t>
    </w:r>
    <w:r w:rsidR="007B40E3" w:rsidRPr="004205C3">
      <w:rPr>
        <w:rFonts w:ascii="宋体" w:hAnsi="宋体"/>
        <w:b/>
        <w:sz w:val="18"/>
        <w:szCs w:val="18"/>
      </w:rPr>
      <w:fldChar w:fldCharType="begin"/>
    </w:r>
    <w:r w:rsidRPr="004205C3">
      <w:rPr>
        <w:rFonts w:ascii="宋体" w:hAnsi="宋体"/>
        <w:b/>
        <w:sz w:val="18"/>
        <w:szCs w:val="18"/>
      </w:rPr>
      <w:instrText xml:space="preserve"> PAGE </w:instrText>
    </w:r>
    <w:r w:rsidR="007B40E3" w:rsidRPr="004205C3">
      <w:rPr>
        <w:rFonts w:ascii="宋体" w:hAnsi="宋体"/>
        <w:b/>
        <w:sz w:val="18"/>
        <w:szCs w:val="18"/>
      </w:rPr>
      <w:fldChar w:fldCharType="separate"/>
    </w:r>
    <w:r w:rsidR="00E869D3">
      <w:rPr>
        <w:rFonts w:ascii="宋体" w:hAnsi="宋体"/>
        <w:b/>
        <w:noProof/>
        <w:sz w:val="18"/>
        <w:szCs w:val="18"/>
      </w:rPr>
      <w:t>1</w:t>
    </w:r>
    <w:r w:rsidR="007B40E3" w:rsidRPr="004205C3">
      <w:rPr>
        <w:rFonts w:ascii="宋体" w:hAnsi="宋体"/>
        <w:b/>
        <w:sz w:val="18"/>
        <w:szCs w:val="18"/>
      </w:rPr>
      <w:fldChar w:fldCharType="end"/>
    </w:r>
    <w:r w:rsidRPr="004205C3">
      <w:rPr>
        <w:rFonts w:ascii="宋体" w:hAnsi="宋体" w:hint="eastAsia"/>
        <w:b/>
        <w:sz w:val="18"/>
        <w:szCs w:val="18"/>
      </w:rPr>
      <w:t>页 共</w:t>
    </w:r>
    <w:r w:rsidR="007B40E3" w:rsidRPr="004205C3">
      <w:rPr>
        <w:rFonts w:ascii="宋体" w:hAnsi="宋体"/>
        <w:b/>
        <w:sz w:val="18"/>
        <w:szCs w:val="18"/>
      </w:rPr>
      <w:fldChar w:fldCharType="begin"/>
    </w:r>
    <w:r w:rsidRPr="004205C3">
      <w:rPr>
        <w:rFonts w:ascii="宋体" w:hAnsi="宋体"/>
        <w:b/>
        <w:sz w:val="18"/>
        <w:szCs w:val="18"/>
      </w:rPr>
      <w:instrText xml:space="preserve"> NUMPAGES </w:instrText>
    </w:r>
    <w:r w:rsidR="007B40E3" w:rsidRPr="004205C3">
      <w:rPr>
        <w:rFonts w:ascii="宋体" w:hAnsi="宋体"/>
        <w:b/>
        <w:sz w:val="18"/>
        <w:szCs w:val="18"/>
      </w:rPr>
      <w:fldChar w:fldCharType="separate"/>
    </w:r>
    <w:r w:rsidR="00E869D3">
      <w:rPr>
        <w:rFonts w:ascii="宋体" w:hAnsi="宋体"/>
        <w:b/>
        <w:noProof/>
        <w:sz w:val="18"/>
        <w:szCs w:val="18"/>
      </w:rPr>
      <w:t>7</w:t>
    </w:r>
    <w:r w:rsidR="007B40E3" w:rsidRPr="004205C3">
      <w:rPr>
        <w:rFonts w:ascii="宋体" w:hAnsi="宋体"/>
        <w:b/>
        <w:sz w:val="18"/>
        <w:szCs w:val="18"/>
      </w:rPr>
      <w:fldChar w:fldCharType="end"/>
    </w:r>
    <w:r w:rsidRPr="004205C3">
      <w:rPr>
        <w:rFonts w:ascii="宋体" w:hAnsi="宋体" w:hint="eastAsia"/>
        <w:b/>
        <w:sz w:val="18"/>
        <w:szCs w:val="18"/>
      </w:rPr>
      <w:t>页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905C1"/>
    <w:multiLevelType w:val="hybridMultilevel"/>
    <w:tmpl w:val="FF702FAE"/>
    <w:lvl w:ilvl="0" w:tplc="DF32134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9236C35"/>
    <w:multiLevelType w:val="hybridMultilevel"/>
    <w:tmpl w:val="DF102D58"/>
    <w:lvl w:ilvl="0" w:tplc="0DCC9234">
      <w:start w:val="1"/>
      <w:numFmt w:val="decimal"/>
      <w:lvlText w:val="%1）"/>
      <w:lvlJc w:val="left"/>
      <w:pPr>
        <w:ind w:left="927" w:hanging="360"/>
      </w:pPr>
      <w:rPr>
        <w:rFonts w:ascii="宋体" w:eastAsiaTheme="minorEastAsia" w:hAnsi="宋体" w:cstheme="minorBidi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">
    <w:nsid w:val="602667F1"/>
    <w:multiLevelType w:val="hybridMultilevel"/>
    <w:tmpl w:val="C1EADCB8"/>
    <w:lvl w:ilvl="0" w:tplc="24CAD386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6C72F43"/>
    <w:multiLevelType w:val="hybridMultilevel"/>
    <w:tmpl w:val="F544F94A"/>
    <w:lvl w:ilvl="0" w:tplc="6496555A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4373"/>
    <w:rsid w:val="000103BD"/>
    <w:rsid w:val="0002097E"/>
    <w:rsid w:val="000228B3"/>
    <w:rsid w:val="00030B79"/>
    <w:rsid w:val="00072F93"/>
    <w:rsid w:val="00091F28"/>
    <w:rsid w:val="000B27C2"/>
    <w:rsid w:val="000B40DD"/>
    <w:rsid w:val="000B5F80"/>
    <w:rsid w:val="00145018"/>
    <w:rsid w:val="00157E60"/>
    <w:rsid w:val="00174373"/>
    <w:rsid w:val="0018596B"/>
    <w:rsid w:val="001A41F7"/>
    <w:rsid w:val="00235EE0"/>
    <w:rsid w:val="00242608"/>
    <w:rsid w:val="002A136D"/>
    <w:rsid w:val="002A316A"/>
    <w:rsid w:val="002C2C26"/>
    <w:rsid w:val="002C4F9A"/>
    <w:rsid w:val="002D4286"/>
    <w:rsid w:val="002D6BED"/>
    <w:rsid w:val="003755D9"/>
    <w:rsid w:val="00380B56"/>
    <w:rsid w:val="00390B81"/>
    <w:rsid w:val="00397B0F"/>
    <w:rsid w:val="003A356B"/>
    <w:rsid w:val="003C0A8E"/>
    <w:rsid w:val="003C0CA9"/>
    <w:rsid w:val="003E1AF9"/>
    <w:rsid w:val="00455C9F"/>
    <w:rsid w:val="004C2154"/>
    <w:rsid w:val="00530EB7"/>
    <w:rsid w:val="005709F1"/>
    <w:rsid w:val="00585809"/>
    <w:rsid w:val="00590691"/>
    <w:rsid w:val="005A12C4"/>
    <w:rsid w:val="005A4043"/>
    <w:rsid w:val="005A6E6C"/>
    <w:rsid w:val="005D165F"/>
    <w:rsid w:val="005D4A87"/>
    <w:rsid w:val="005E5180"/>
    <w:rsid w:val="005F4017"/>
    <w:rsid w:val="006152B2"/>
    <w:rsid w:val="006752B4"/>
    <w:rsid w:val="00683F20"/>
    <w:rsid w:val="00695F01"/>
    <w:rsid w:val="006A37ED"/>
    <w:rsid w:val="006B2E5E"/>
    <w:rsid w:val="007219C8"/>
    <w:rsid w:val="0073605B"/>
    <w:rsid w:val="00742167"/>
    <w:rsid w:val="007657E8"/>
    <w:rsid w:val="007907B9"/>
    <w:rsid w:val="007925AB"/>
    <w:rsid w:val="007925EF"/>
    <w:rsid w:val="007A17FC"/>
    <w:rsid w:val="007B40E3"/>
    <w:rsid w:val="007E4EB9"/>
    <w:rsid w:val="007F08BE"/>
    <w:rsid w:val="008072B2"/>
    <w:rsid w:val="008128B7"/>
    <w:rsid w:val="008138E5"/>
    <w:rsid w:val="00873D2A"/>
    <w:rsid w:val="00895168"/>
    <w:rsid w:val="008C70E4"/>
    <w:rsid w:val="008D1BC9"/>
    <w:rsid w:val="0092686F"/>
    <w:rsid w:val="009A3EC9"/>
    <w:rsid w:val="009A7245"/>
    <w:rsid w:val="009D128C"/>
    <w:rsid w:val="009E4A0A"/>
    <w:rsid w:val="00A21046"/>
    <w:rsid w:val="00A22077"/>
    <w:rsid w:val="00A43F0F"/>
    <w:rsid w:val="00A44480"/>
    <w:rsid w:val="00A70D30"/>
    <w:rsid w:val="00A96CEE"/>
    <w:rsid w:val="00AE32E3"/>
    <w:rsid w:val="00BA281C"/>
    <w:rsid w:val="00BA705A"/>
    <w:rsid w:val="00BD083B"/>
    <w:rsid w:val="00BE1217"/>
    <w:rsid w:val="00BF04FA"/>
    <w:rsid w:val="00BF2646"/>
    <w:rsid w:val="00C05CE2"/>
    <w:rsid w:val="00C074D0"/>
    <w:rsid w:val="00C65F51"/>
    <w:rsid w:val="00C816F3"/>
    <w:rsid w:val="00C820BE"/>
    <w:rsid w:val="00C97FA1"/>
    <w:rsid w:val="00CB562B"/>
    <w:rsid w:val="00CB59EE"/>
    <w:rsid w:val="00CC136A"/>
    <w:rsid w:val="00CE6015"/>
    <w:rsid w:val="00CE640F"/>
    <w:rsid w:val="00CF04AA"/>
    <w:rsid w:val="00D503B7"/>
    <w:rsid w:val="00D626C7"/>
    <w:rsid w:val="00DC10B5"/>
    <w:rsid w:val="00DD4D3F"/>
    <w:rsid w:val="00DE07DB"/>
    <w:rsid w:val="00DF2E11"/>
    <w:rsid w:val="00E343A2"/>
    <w:rsid w:val="00E4638D"/>
    <w:rsid w:val="00E869D3"/>
    <w:rsid w:val="00ED473D"/>
    <w:rsid w:val="00F140EF"/>
    <w:rsid w:val="00F35A26"/>
    <w:rsid w:val="00F41183"/>
    <w:rsid w:val="00F629E2"/>
    <w:rsid w:val="00F9181A"/>
    <w:rsid w:val="00FB50CF"/>
    <w:rsid w:val="00FC4BA1"/>
    <w:rsid w:val="00FE49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0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g"/>
    <w:basedOn w:val="a"/>
    <w:link w:val="Char"/>
    <w:qFormat/>
    <w:rsid w:val="006152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  <w:lang/>
    </w:rPr>
  </w:style>
  <w:style w:type="character" w:customStyle="1" w:styleId="Char">
    <w:name w:val="页眉 Char"/>
    <w:aliases w:val="g Char"/>
    <w:basedOn w:val="a0"/>
    <w:link w:val="a3"/>
    <w:qFormat/>
    <w:rsid w:val="006152B2"/>
    <w:rPr>
      <w:rFonts w:ascii="Times New Roman" w:eastAsia="宋体" w:hAnsi="Times New Roman" w:cs="Times New Roman"/>
      <w:sz w:val="18"/>
      <w:szCs w:val="18"/>
      <w:lang/>
    </w:rPr>
  </w:style>
  <w:style w:type="paragraph" w:styleId="a4">
    <w:name w:val="List Paragraph"/>
    <w:basedOn w:val="a"/>
    <w:uiPriority w:val="34"/>
    <w:qFormat/>
    <w:rsid w:val="00CE6015"/>
    <w:pPr>
      <w:ind w:firstLineChars="200" w:firstLine="420"/>
    </w:pPr>
  </w:style>
  <w:style w:type="paragraph" w:styleId="a5">
    <w:name w:val="Normal (Web)"/>
    <w:basedOn w:val="a"/>
    <w:rsid w:val="00F35A26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sz w:val="24"/>
      <w:szCs w:val="20"/>
    </w:rPr>
  </w:style>
  <w:style w:type="paragraph" w:styleId="a6">
    <w:name w:val="footer"/>
    <w:basedOn w:val="a"/>
    <w:link w:val="Char0"/>
    <w:uiPriority w:val="99"/>
    <w:unhideWhenUsed/>
    <w:rsid w:val="009D12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9D128C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380B56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80B5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g"/>
    <w:basedOn w:val="a"/>
    <w:link w:val="Char"/>
    <w:qFormat/>
    <w:rsid w:val="006152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  <w:lang w:val="x-none" w:eastAsia="x-none"/>
    </w:rPr>
  </w:style>
  <w:style w:type="character" w:customStyle="1" w:styleId="Char">
    <w:name w:val="页眉 Char"/>
    <w:aliases w:val="g Char"/>
    <w:basedOn w:val="a0"/>
    <w:link w:val="a3"/>
    <w:qFormat/>
    <w:rsid w:val="006152B2"/>
    <w:rPr>
      <w:rFonts w:ascii="Times New Roman" w:eastAsia="宋体" w:hAnsi="Times New Roman" w:cs="Times New Roman"/>
      <w:sz w:val="18"/>
      <w:szCs w:val="18"/>
      <w:lang w:val="x-none" w:eastAsia="x-none"/>
    </w:rPr>
  </w:style>
  <w:style w:type="paragraph" w:styleId="a4">
    <w:name w:val="List Paragraph"/>
    <w:basedOn w:val="a"/>
    <w:uiPriority w:val="34"/>
    <w:qFormat/>
    <w:rsid w:val="00CE6015"/>
    <w:pPr>
      <w:ind w:firstLineChars="200" w:firstLine="420"/>
    </w:pPr>
  </w:style>
  <w:style w:type="paragraph" w:styleId="a5">
    <w:name w:val="Normal (Web)"/>
    <w:basedOn w:val="a"/>
    <w:rsid w:val="00F35A26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sz w:val="24"/>
      <w:szCs w:val="20"/>
    </w:rPr>
  </w:style>
  <w:style w:type="paragraph" w:styleId="a6">
    <w:name w:val="footer"/>
    <w:basedOn w:val="a"/>
    <w:link w:val="Char0"/>
    <w:uiPriority w:val="99"/>
    <w:unhideWhenUsed/>
    <w:rsid w:val="009D12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9D128C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380B56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80B5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7</Pages>
  <Words>510</Words>
  <Characters>2912</Characters>
  <Application>Microsoft Office Word</Application>
  <DocSecurity>0</DocSecurity>
  <Lines>24</Lines>
  <Paragraphs>6</Paragraphs>
  <ScaleCrop>false</ScaleCrop>
  <Company>China</Company>
  <LinksUpToDate>false</LinksUpToDate>
  <CharactersWithSpaces>3416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安钢集团:袁荣法</cp:lastModifiedBy>
  <cp:revision>110</cp:revision>
  <cp:lastPrinted>2019-07-02T08:08:00Z</cp:lastPrinted>
  <dcterms:created xsi:type="dcterms:W3CDTF">2018-12-05T06:46:00Z</dcterms:created>
  <dcterms:modified xsi:type="dcterms:W3CDTF">2019-07-02T09:44:00Z</dcterms:modified>
</cp:coreProperties>
</file>